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DA" w:rsidRPr="009F1064" w:rsidRDefault="00C5656E" w:rsidP="009F1064">
      <w:pPr>
        <w:jc w:val="center"/>
        <w:rPr>
          <w:rFonts w:ascii="Times New Roman" w:hAnsi="Times New Roman" w:cs="Times New Roman"/>
          <w:sz w:val="36"/>
          <w:szCs w:val="36"/>
        </w:rPr>
      </w:pPr>
      <w:bookmarkStart w:id="0" w:name="_GoBack"/>
      <w:bookmarkEnd w:id="0"/>
      <w:r w:rsidRPr="009F1064">
        <w:rPr>
          <w:rFonts w:ascii="Times New Roman" w:hAnsi="Times New Roman" w:cs="Times New Roman"/>
          <w:sz w:val="36"/>
          <w:szCs w:val="36"/>
        </w:rPr>
        <w:t>Missione come pedagogia della tenerezza</w:t>
      </w:r>
    </w:p>
    <w:p w:rsidR="00C5656E" w:rsidRPr="009F1064" w:rsidRDefault="00C5656E">
      <w:pPr>
        <w:rPr>
          <w:rFonts w:ascii="Times New Roman" w:hAnsi="Times New Roman" w:cs="Times New Roman"/>
        </w:rPr>
      </w:pPr>
    </w:p>
    <w:p w:rsidR="00C5656E" w:rsidRPr="009F1064" w:rsidRDefault="00C5656E" w:rsidP="009F1064">
      <w:pPr>
        <w:jc w:val="center"/>
        <w:rPr>
          <w:rFonts w:ascii="Times New Roman" w:hAnsi="Times New Roman" w:cs="Times New Roman"/>
        </w:rPr>
      </w:pPr>
      <w:r w:rsidRPr="009F1064">
        <w:rPr>
          <w:rFonts w:ascii="Times New Roman" w:hAnsi="Times New Roman" w:cs="Times New Roman"/>
        </w:rPr>
        <w:t>Ofelia Ortega</w:t>
      </w:r>
    </w:p>
    <w:p w:rsidR="00C5656E" w:rsidRDefault="00C5656E"/>
    <w:p w:rsidR="00C5656E" w:rsidRDefault="00C5656E"/>
    <w:p w:rsidR="00D47F46" w:rsidRDefault="00D47F46" w:rsidP="009F1064">
      <w:pPr>
        <w:jc w:val="both"/>
        <w:rPr>
          <w:rFonts w:ascii="Times New Roman" w:hAnsi="Times New Roman" w:cs="Times New Roman"/>
          <w:b/>
        </w:rPr>
      </w:pPr>
    </w:p>
    <w:p w:rsidR="00C5656E" w:rsidRPr="009F1064" w:rsidRDefault="00C5656E" w:rsidP="009F1064">
      <w:pPr>
        <w:jc w:val="both"/>
        <w:rPr>
          <w:rFonts w:ascii="Times New Roman" w:hAnsi="Times New Roman" w:cs="Times New Roman"/>
          <w:b/>
        </w:rPr>
      </w:pPr>
      <w:r w:rsidRPr="009F1064">
        <w:rPr>
          <w:rFonts w:ascii="Times New Roman" w:hAnsi="Times New Roman" w:cs="Times New Roman"/>
          <w:b/>
        </w:rPr>
        <w:t>Introduzione</w:t>
      </w:r>
    </w:p>
    <w:p w:rsidR="00C5656E" w:rsidRPr="009F1064" w:rsidRDefault="00C5656E" w:rsidP="009F1064">
      <w:pPr>
        <w:jc w:val="both"/>
        <w:rPr>
          <w:rFonts w:ascii="Times New Roman" w:hAnsi="Times New Roman" w:cs="Times New Roman"/>
        </w:rPr>
      </w:pPr>
      <w:r w:rsidRPr="009F1064">
        <w:rPr>
          <w:rFonts w:ascii="Times New Roman" w:hAnsi="Times New Roman" w:cs="Times New Roman"/>
        </w:rPr>
        <w:t xml:space="preserve">La tenerezza non è qualcosa di fisico. È un modo tenero di sentire, una mozione imprevedibile del sentimento, </w:t>
      </w:r>
      <w:r w:rsidR="003E2527" w:rsidRPr="009F1064">
        <w:rPr>
          <w:rFonts w:ascii="Times New Roman" w:hAnsi="Times New Roman" w:cs="Times New Roman"/>
        </w:rPr>
        <w:t xml:space="preserve">un lampo di stupore, </w:t>
      </w:r>
      <w:r w:rsidRPr="009F1064">
        <w:rPr>
          <w:rFonts w:ascii="Times New Roman" w:hAnsi="Times New Roman" w:cs="Times New Roman"/>
        </w:rPr>
        <w:t>un</w:t>
      </w:r>
      <w:r w:rsidR="003E2527" w:rsidRPr="009F1064">
        <w:rPr>
          <w:rFonts w:ascii="Times New Roman" w:hAnsi="Times New Roman" w:cs="Times New Roman"/>
        </w:rPr>
        <w:t xml:space="preserve"> moto segreto e fluido, legato per sempre con la totalità dei sensi. La tenerezza possiede uno splendore tutto proprio, qualcosa che è in movimento da parecchio tempo. Questo avviene quando la realtà supera il sogno. La tenerezza è una parola o un silenzio</w:t>
      </w:r>
      <w:r w:rsidR="00BC539F" w:rsidRPr="009F1064">
        <w:rPr>
          <w:rFonts w:ascii="Times New Roman" w:hAnsi="Times New Roman" w:cs="Times New Roman"/>
        </w:rPr>
        <w:t>, è un dono per colui ch</w:t>
      </w:r>
      <w:r w:rsidR="009F1064" w:rsidRPr="009F1064">
        <w:rPr>
          <w:rFonts w:ascii="Times New Roman" w:hAnsi="Times New Roman" w:cs="Times New Roman"/>
        </w:rPr>
        <w:t>e sa ascoltare con fiducia; è il diventare sguardo degli occhi</w:t>
      </w:r>
      <w:r w:rsidR="00BC539F" w:rsidRPr="009F1064">
        <w:rPr>
          <w:rFonts w:ascii="Times New Roman" w:hAnsi="Times New Roman" w:cs="Times New Roman"/>
        </w:rPr>
        <w:t>. La tenerezza è il nostro sguardo di stupore verso tutto ciò che ci capita; è il nostro sguardo di am</w:t>
      </w:r>
      <w:r w:rsidR="009F1064" w:rsidRPr="009F1064">
        <w:rPr>
          <w:rFonts w:ascii="Times New Roman" w:hAnsi="Times New Roman" w:cs="Times New Roman"/>
        </w:rPr>
        <w:t>ore verso tutto ciò che ci si offre</w:t>
      </w:r>
      <w:r w:rsidR="00BC539F" w:rsidRPr="009F1064">
        <w:rPr>
          <w:rFonts w:ascii="Times New Roman" w:hAnsi="Times New Roman" w:cs="Times New Roman"/>
        </w:rPr>
        <w:t>.</w:t>
      </w:r>
    </w:p>
    <w:p w:rsidR="00BC539F" w:rsidRPr="009F1064" w:rsidRDefault="00BC539F" w:rsidP="009F1064">
      <w:pPr>
        <w:jc w:val="both"/>
        <w:rPr>
          <w:rFonts w:ascii="Times New Roman" w:hAnsi="Times New Roman" w:cs="Times New Roman"/>
        </w:rPr>
      </w:pPr>
      <w:r w:rsidRPr="009F1064">
        <w:rPr>
          <w:rFonts w:ascii="Times New Roman" w:hAnsi="Times New Roman" w:cs="Times New Roman"/>
        </w:rPr>
        <w:t xml:space="preserve">     È la capacità di donare e ricevere al tempo stesso; la capacità di accettarci nell’istante presente, di imparare a sviluppare le nostre possibilità, per non vivere di nostalgia, di ricordi o di amarezze del passato. Essa significa non </w:t>
      </w:r>
      <w:r w:rsidR="00BE2FDC" w:rsidRPr="009F1064">
        <w:rPr>
          <w:rFonts w:ascii="Times New Roman" w:hAnsi="Times New Roman" w:cs="Times New Roman"/>
        </w:rPr>
        <w:t>proiettarsi col desiderio al futuro, idealizzandolo o anticipandolo. Significa accettare realmente la realtà in cui siamo. È una galassia che viaggia nel firmamento degli incontri, che ci fa pervenire alle stelle della vita.</w:t>
      </w:r>
    </w:p>
    <w:p w:rsidR="00BE2FDC" w:rsidRPr="009F1064" w:rsidRDefault="00BE2FDC" w:rsidP="009F1064">
      <w:pPr>
        <w:jc w:val="both"/>
        <w:rPr>
          <w:rFonts w:ascii="Times New Roman" w:hAnsi="Times New Roman" w:cs="Times New Roman"/>
          <w:b/>
        </w:rPr>
      </w:pPr>
      <w:r w:rsidRPr="009F1064">
        <w:rPr>
          <w:rFonts w:ascii="Times New Roman" w:hAnsi="Times New Roman" w:cs="Times New Roman"/>
        </w:rPr>
        <w:t xml:space="preserve">     Per qualche decennio </w:t>
      </w:r>
      <w:r w:rsidR="00321127" w:rsidRPr="009F1064">
        <w:rPr>
          <w:rFonts w:ascii="Times New Roman" w:hAnsi="Times New Roman" w:cs="Times New Roman"/>
        </w:rPr>
        <w:t xml:space="preserve">ci ha sconcertato l’accusa del romanziere tedesco (e premio Nobel per la letteratura) Heinrich </w:t>
      </w:r>
      <w:proofErr w:type="spellStart"/>
      <w:r w:rsidR="00321127" w:rsidRPr="009F1064">
        <w:rPr>
          <w:rFonts w:ascii="Times New Roman" w:hAnsi="Times New Roman" w:cs="Times New Roman"/>
        </w:rPr>
        <w:t>Böll</w:t>
      </w:r>
      <w:proofErr w:type="spellEnd"/>
      <w:r w:rsidR="00321127" w:rsidRPr="009F1064">
        <w:rPr>
          <w:rFonts w:ascii="Times New Roman" w:hAnsi="Times New Roman" w:cs="Times New Roman"/>
        </w:rPr>
        <w:t>: «Quello che fino a oggi è mancato ai messaggeri del Cristianesimo di qualsiasi provenienza è stata la tenerezza»</w:t>
      </w:r>
      <w:r w:rsidR="00321127" w:rsidRPr="009F1064">
        <w:rPr>
          <w:rStyle w:val="Rimandonotaapidipagina"/>
          <w:rFonts w:ascii="Times New Roman" w:hAnsi="Times New Roman" w:cs="Times New Roman"/>
        </w:rPr>
        <w:footnoteReference w:id="1"/>
      </w:r>
      <w:r w:rsidR="00321127" w:rsidRPr="009F1064">
        <w:rPr>
          <w:rFonts w:ascii="Times New Roman" w:hAnsi="Times New Roman" w:cs="Times New Roman"/>
        </w:rPr>
        <w:t>.</w:t>
      </w:r>
      <w:r w:rsidR="00EE7C85" w:rsidRPr="009F1064">
        <w:rPr>
          <w:rFonts w:ascii="Times New Roman" w:hAnsi="Times New Roman" w:cs="Times New Roman"/>
        </w:rPr>
        <w:t xml:space="preserve"> Perciò condividiamo con grande entusiasmo il sogno di Dennis Smith, missionario della Chiesa presbiteriana negli Stati Uniti (egli è vissuto e ha lavorato in Guatemala), quando ci invita a formare delle “comunità della tenerezza”:</w:t>
      </w:r>
    </w:p>
    <w:p w:rsidR="00C5656E" w:rsidRPr="009F1064" w:rsidRDefault="00C5656E" w:rsidP="009F1064">
      <w:pPr>
        <w:jc w:val="both"/>
        <w:rPr>
          <w:rFonts w:ascii="Times New Roman" w:hAnsi="Times New Roman" w:cs="Times New Roman"/>
          <w:sz w:val="26"/>
          <w:szCs w:val="26"/>
        </w:rPr>
      </w:pPr>
    </w:p>
    <w:p w:rsidR="00D41E64" w:rsidRPr="009F1064" w:rsidRDefault="00D41E64" w:rsidP="009F1064">
      <w:pPr>
        <w:ind w:left="567"/>
        <w:jc w:val="both"/>
        <w:rPr>
          <w:rFonts w:ascii="Times New Roman" w:hAnsi="Times New Roman" w:cs="Times New Roman"/>
          <w:spacing w:val="1"/>
        </w:rPr>
      </w:pPr>
      <w:r w:rsidRPr="009F1064">
        <w:rPr>
          <w:rFonts w:ascii="Times New Roman" w:hAnsi="Times New Roman" w:cs="Times New Roman"/>
          <w:spacing w:val="1"/>
        </w:rPr>
        <w:t>Noi sogniamo di coltivare comunità della tenerezza, della riflessione, dell’integrità, dell’azione amorevole. Esistono già in tutti i nostri paesi comunità aperte, profondamente ecumeniche, affrancate dalla necessità di attribuirsi il monopolio della verità. Comunità profetiche che mirano a farla finita con l’esclusione. Comunità che celebrano la presenza del Creatore in tutte le espressioni creative dello spirito umano. Comunità che in Gesù di Nazareth, nella sua vita, mor</w:t>
      </w:r>
      <w:r w:rsidR="004B64B4" w:rsidRPr="009F1064">
        <w:rPr>
          <w:rFonts w:ascii="Times New Roman" w:hAnsi="Times New Roman" w:cs="Times New Roman"/>
          <w:spacing w:val="1"/>
        </w:rPr>
        <w:t>t</w:t>
      </w:r>
      <w:r w:rsidRPr="009F1064">
        <w:rPr>
          <w:rFonts w:ascii="Times New Roman" w:hAnsi="Times New Roman" w:cs="Times New Roman"/>
          <w:spacing w:val="1"/>
        </w:rPr>
        <w:t>e e resurrezione</w:t>
      </w:r>
      <w:r w:rsidR="004B64B4" w:rsidRPr="009F1064">
        <w:rPr>
          <w:rFonts w:ascii="Times New Roman" w:hAnsi="Times New Roman" w:cs="Times New Roman"/>
          <w:spacing w:val="1"/>
        </w:rPr>
        <w:t xml:space="preserve"> riscontrano un mistero che ci dà la spinta a metterci al servizio del nostro prossimo</w:t>
      </w:r>
      <w:r w:rsidR="004B64B4" w:rsidRPr="009F1064">
        <w:rPr>
          <w:rStyle w:val="Rimandonotaapidipagina"/>
          <w:rFonts w:ascii="Times New Roman" w:hAnsi="Times New Roman" w:cs="Times New Roman"/>
          <w:spacing w:val="1"/>
        </w:rPr>
        <w:footnoteReference w:id="2"/>
      </w:r>
      <w:r w:rsidR="004B64B4" w:rsidRPr="009F1064">
        <w:rPr>
          <w:rFonts w:ascii="Times New Roman" w:hAnsi="Times New Roman" w:cs="Times New Roman"/>
          <w:spacing w:val="1"/>
        </w:rPr>
        <w:t xml:space="preserve">. </w:t>
      </w:r>
    </w:p>
    <w:p w:rsidR="00C5656E" w:rsidRPr="009F1064" w:rsidRDefault="00C5656E" w:rsidP="009F1064">
      <w:pPr>
        <w:jc w:val="both"/>
        <w:rPr>
          <w:rFonts w:ascii="Times New Roman" w:hAnsi="Times New Roman" w:cs="Times New Roman"/>
          <w:sz w:val="26"/>
          <w:szCs w:val="26"/>
        </w:rPr>
      </w:pPr>
    </w:p>
    <w:p w:rsidR="004B64B4" w:rsidRPr="009F1064" w:rsidRDefault="004B64B4" w:rsidP="009F1064">
      <w:pPr>
        <w:jc w:val="both"/>
        <w:rPr>
          <w:rFonts w:ascii="Times New Roman" w:hAnsi="Times New Roman" w:cs="Times New Roman"/>
        </w:rPr>
      </w:pPr>
      <w:r w:rsidRPr="009F1064">
        <w:rPr>
          <w:rFonts w:ascii="Times New Roman" w:hAnsi="Times New Roman" w:cs="Times New Roman"/>
        </w:rPr>
        <w:t>La tenerezza non è un comportamento qualsiasi, bensì è una vocazione che rende una persona un esser</w:t>
      </w:r>
      <w:r w:rsidR="009F1064">
        <w:rPr>
          <w:rFonts w:ascii="Times New Roman" w:hAnsi="Times New Roman" w:cs="Times New Roman"/>
        </w:rPr>
        <w:t>e umano, amorevole, capace di</w:t>
      </w:r>
      <w:r w:rsidRPr="009F1064">
        <w:rPr>
          <w:rFonts w:ascii="Times New Roman" w:hAnsi="Times New Roman" w:cs="Times New Roman"/>
        </w:rPr>
        <w:t xml:space="preserve"> prestare ascolto,  di apprezzare gli altri con giustizia, di tollerarli. </w:t>
      </w:r>
    </w:p>
    <w:p w:rsidR="004B64B4" w:rsidRPr="009F1064" w:rsidRDefault="004B64B4" w:rsidP="009F1064">
      <w:pPr>
        <w:jc w:val="both"/>
        <w:rPr>
          <w:rFonts w:ascii="Times New Roman" w:hAnsi="Times New Roman" w:cs="Times New Roman"/>
        </w:rPr>
      </w:pPr>
      <w:r w:rsidRPr="009F1064">
        <w:rPr>
          <w:rFonts w:ascii="Times New Roman" w:hAnsi="Times New Roman" w:cs="Times New Roman"/>
        </w:rPr>
        <w:t xml:space="preserve">     Senza tenerezza non c’è vera umanità. La tenerezza è la misura dell’umanità. Essa è la risposta al progetto di Dio con la nostra vita e col mondo. </w:t>
      </w:r>
      <w:r w:rsidR="00A317DF" w:rsidRPr="009F1064">
        <w:rPr>
          <w:rFonts w:ascii="Times New Roman" w:hAnsi="Times New Roman" w:cs="Times New Roman"/>
        </w:rPr>
        <w:t>È un modo di accogliere, di donarsi, di prendere parte.</w:t>
      </w:r>
    </w:p>
    <w:p w:rsidR="00A317DF" w:rsidRDefault="00A317DF" w:rsidP="00C5656E"/>
    <w:p w:rsidR="00A317DF" w:rsidRPr="009F1064" w:rsidRDefault="00A317DF" w:rsidP="009F1064">
      <w:pPr>
        <w:jc w:val="both"/>
        <w:rPr>
          <w:rFonts w:ascii="Times New Roman" w:hAnsi="Times New Roman" w:cs="Times New Roman"/>
          <w:b/>
        </w:rPr>
      </w:pPr>
      <w:r w:rsidRPr="009F1064">
        <w:rPr>
          <w:rFonts w:ascii="Times New Roman" w:hAnsi="Times New Roman" w:cs="Times New Roman"/>
          <w:b/>
        </w:rPr>
        <w:t>La tenerezza rispetto all’idea della legge</w:t>
      </w:r>
    </w:p>
    <w:p w:rsidR="00A317DF" w:rsidRPr="009F1064" w:rsidRDefault="00A317DF" w:rsidP="009F1064">
      <w:pPr>
        <w:pStyle w:val="Default"/>
        <w:jc w:val="both"/>
        <w:rPr>
          <w:color w:val="auto"/>
          <w:sz w:val="22"/>
          <w:szCs w:val="22"/>
        </w:rPr>
      </w:pPr>
      <w:r w:rsidRPr="009F1064">
        <w:rPr>
          <w:color w:val="auto"/>
          <w:sz w:val="22"/>
          <w:szCs w:val="22"/>
        </w:rPr>
        <w:t xml:space="preserve">L’evangelista Luca, medico e storico, ci narra l’incontro di Gesù con una donna nella casa di Simone il fariseo (7,36-50). È il racconto della peccatrice pentita, che lava i piedi di Gesù con le sue lacrime, li asciuga </w:t>
      </w:r>
      <w:r w:rsidR="00984858" w:rsidRPr="009F1064">
        <w:rPr>
          <w:color w:val="auto"/>
          <w:sz w:val="22"/>
          <w:szCs w:val="22"/>
        </w:rPr>
        <w:t>con i suoi capelli e li profuma con un unguento prezioso. È un racconto che ricorre solo in Luca.</w:t>
      </w:r>
    </w:p>
    <w:p w:rsidR="00984858" w:rsidRPr="009F1064" w:rsidRDefault="00984858" w:rsidP="009F1064">
      <w:pPr>
        <w:pStyle w:val="Default"/>
        <w:jc w:val="both"/>
        <w:rPr>
          <w:color w:val="auto"/>
          <w:sz w:val="22"/>
          <w:szCs w:val="22"/>
        </w:rPr>
      </w:pPr>
      <w:r w:rsidRPr="009F1064">
        <w:rPr>
          <w:color w:val="auto"/>
          <w:sz w:val="22"/>
          <w:szCs w:val="22"/>
        </w:rPr>
        <w:t xml:space="preserve">     I farisei si consideravano “gente a parte” e “santa”, che poi per loro era la stessa cosa. Il termine fariseo deriva al concetto ebraico di </w:t>
      </w:r>
      <w:proofErr w:type="spellStart"/>
      <w:r w:rsidRPr="009F1064">
        <w:rPr>
          <w:i/>
          <w:color w:val="auto"/>
          <w:sz w:val="22"/>
          <w:szCs w:val="22"/>
        </w:rPr>
        <w:t>parus</w:t>
      </w:r>
      <w:proofErr w:type="spellEnd"/>
      <w:r w:rsidRPr="009F1064">
        <w:rPr>
          <w:color w:val="auto"/>
          <w:sz w:val="22"/>
          <w:szCs w:val="22"/>
        </w:rPr>
        <w:t xml:space="preserve"> (separato, a parte). Essi si ritenevano lontani tanto dai non giudei quanto altresì da quei giudei che non seguivano le prescrizioni della </w:t>
      </w:r>
      <w:proofErr w:type="spellStart"/>
      <w:r w:rsidRPr="009F1064">
        <w:rPr>
          <w:i/>
          <w:color w:val="auto"/>
          <w:sz w:val="22"/>
          <w:szCs w:val="22"/>
        </w:rPr>
        <w:t>Thora</w:t>
      </w:r>
      <w:proofErr w:type="spellEnd"/>
      <w:r w:rsidRPr="009F1064">
        <w:rPr>
          <w:color w:val="auto"/>
          <w:sz w:val="22"/>
          <w:szCs w:val="22"/>
        </w:rPr>
        <w:t>.</w:t>
      </w:r>
    </w:p>
    <w:p w:rsidR="00984858" w:rsidRPr="009F1064" w:rsidRDefault="00984858" w:rsidP="009F1064">
      <w:pPr>
        <w:pStyle w:val="Default"/>
        <w:jc w:val="both"/>
        <w:rPr>
          <w:color w:val="auto"/>
          <w:sz w:val="22"/>
          <w:szCs w:val="22"/>
        </w:rPr>
      </w:pPr>
      <w:r w:rsidRPr="009F1064">
        <w:rPr>
          <w:color w:val="auto"/>
          <w:sz w:val="22"/>
          <w:szCs w:val="22"/>
        </w:rPr>
        <w:t xml:space="preserve">     Interessante è il confronto che Gesù fa tra i farisei e la peccatrice.</w:t>
      </w:r>
      <w:r w:rsidR="007527ED" w:rsidRPr="009F1064">
        <w:rPr>
          <w:color w:val="auto"/>
          <w:sz w:val="22"/>
          <w:szCs w:val="22"/>
        </w:rPr>
        <w:t xml:space="preserve"> Il fariseo non ha osservato alcuni dei doveri impreteribili di un ospite, e quindi un aspetto importante della cultura del tempo: non ha messo a disposizione del suo ospite l’acqua per lavare i piedi (v. 44), non gli ha dato il bacio di benvenuto (v. 45), non ha unto di olio la sua tesa (v. 46)</w:t>
      </w:r>
      <w:r w:rsidR="00B87ADF" w:rsidRPr="009F1064">
        <w:rPr>
          <w:color w:val="auto"/>
          <w:sz w:val="22"/>
          <w:szCs w:val="22"/>
        </w:rPr>
        <w:t>. La disattenzione</w:t>
      </w:r>
      <w:r w:rsidR="007527ED" w:rsidRPr="009F1064">
        <w:rPr>
          <w:color w:val="auto"/>
          <w:sz w:val="22"/>
          <w:szCs w:val="22"/>
        </w:rPr>
        <w:t xml:space="preserve"> del fariseo è stata insieme una mancanza di riguardo e </w:t>
      </w:r>
      <w:r w:rsidR="00B87ADF" w:rsidRPr="009F1064">
        <w:rPr>
          <w:color w:val="auto"/>
          <w:sz w:val="22"/>
          <w:szCs w:val="22"/>
        </w:rPr>
        <w:t>di ossequio.</w:t>
      </w:r>
    </w:p>
    <w:p w:rsidR="00B87ADF" w:rsidRPr="009F1064" w:rsidRDefault="00B87ADF" w:rsidP="009F1064">
      <w:pPr>
        <w:pStyle w:val="Default"/>
        <w:jc w:val="both"/>
        <w:rPr>
          <w:color w:val="auto"/>
          <w:sz w:val="22"/>
          <w:szCs w:val="22"/>
        </w:rPr>
      </w:pPr>
      <w:r w:rsidRPr="009F1064">
        <w:rPr>
          <w:color w:val="auto"/>
          <w:sz w:val="22"/>
          <w:szCs w:val="22"/>
        </w:rPr>
        <w:t xml:space="preserve">     Al contrario la donna ha dato a Gesù prove di amore e di premura: è entrata in casa di un uomo</w:t>
      </w:r>
      <w:r w:rsidR="00852961" w:rsidRPr="009F1064">
        <w:rPr>
          <w:color w:val="auto"/>
          <w:sz w:val="22"/>
          <w:szCs w:val="22"/>
        </w:rPr>
        <w:t xml:space="preserve"> probo nel corso di un pranzo per maschi, ha toccato un maschio e ha baciato i suoi piedi, ha sciolto i suoi capelli alla </w:t>
      </w:r>
      <w:r w:rsidR="00852961" w:rsidRPr="009F1064">
        <w:rPr>
          <w:color w:val="auto"/>
          <w:sz w:val="22"/>
          <w:szCs w:val="22"/>
        </w:rPr>
        <w:lastRenderedPageBreak/>
        <w:t>vista di tutti, ha dato libero corso ai suoi sentimenti. Il vasetto di alabastro conteneva olio profumato, che normalmente veniva adoperato negli incontri sessuali, erotici, soprattutto nelle notti di luna di miele.</w:t>
      </w:r>
    </w:p>
    <w:p w:rsidR="00852961" w:rsidRPr="009F1064" w:rsidRDefault="00852961" w:rsidP="009F1064">
      <w:pPr>
        <w:pStyle w:val="Default"/>
        <w:jc w:val="both"/>
        <w:rPr>
          <w:color w:val="auto"/>
          <w:sz w:val="22"/>
          <w:szCs w:val="22"/>
        </w:rPr>
      </w:pPr>
      <w:r w:rsidRPr="009F1064">
        <w:rPr>
          <w:color w:val="auto"/>
          <w:sz w:val="22"/>
          <w:szCs w:val="22"/>
        </w:rPr>
        <w:t xml:space="preserve">     Qui abbiamo un confronto tra la tenerezza delle donna e la fredda idea di legge del fariseo.</w:t>
      </w:r>
    </w:p>
    <w:p w:rsidR="00852961" w:rsidRPr="009F1064" w:rsidRDefault="00852961" w:rsidP="009F1064">
      <w:pPr>
        <w:pStyle w:val="Default"/>
        <w:jc w:val="both"/>
        <w:rPr>
          <w:color w:val="auto"/>
          <w:sz w:val="22"/>
          <w:szCs w:val="22"/>
        </w:rPr>
      </w:pPr>
      <w:r w:rsidRPr="009F1064">
        <w:rPr>
          <w:color w:val="auto"/>
          <w:sz w:val="22"/>
          <w:szCs w:val="22"/>
        </w:rPr>
        <w:t xml:space="preserve">     La tenerezza scaturisce sempre dall’</w:t>
      </w:r>
      <w:r w:rsidRPr="009F1064">
        <w:rPr>
          <w:i/>
          <w:color w:val="auto"/>
          <w:sz w:val="22"/>
          <w:szCs w:val="22"/>
        </w:rPr>
        <w:t>Eros</w:t>
      </w:r>
      <w:r w:rsidRPr="009F1064">
        <w:rPr>
          <w:color w:val="auto"/>
          <w:sz w:val="22"/>
          <w:szCs w:val="22"/>
        </w:rPr>
        <w:t>, che va visto come un impulso, una forza vitale, un</w:t>
      </w:r>
      <w:r w:rsidR="004A6564" w:rsidRPr="009F1064">
        <w:rPr>
          <w:color w:val="auto"/>
          <w:sz w:val="22"/>
          <w:szCs w:val="22"/>
        </w:rPr>
        <w:t>a tensione. In quanto tale ha la priorità rispetto all’</w:t>
      </w:r>
      <w:r w:rsidR="004A6564" w:rsidRPr="009F1064">
        <w:rPr>
          <w:i/>
          <w:color w:val="auto"/>
          <w:sz w:val="22"/>
          <w:szCs w:val="22"/>
        </w:rPr>
        <w:t>Agape</w:t>
      </w:r>
      <w:r w:rsidR="004A6564" w:rsidRPr="009F1064">
        <w:rPr>
          <w:color w:val="auto"/>
          <w:sz w:val="22"/>
          <w:szCs w:val="22"/>
        </w:rPr>
        <w:t>, perché possiede un</w:t>
      </w:r>
      <w:r w:rsidR="009B7221" w:rsidRPr="009F1064">
        <w:rPr>
          <w:color w:val="auto"/>
          <w:sz w:val="22"/>
          <w:szCs w:val="22"/>
        </w:rPr>
        <w:t xml:space="preserve"> fiuto sensibile per la partecipazione; è come un plusvalore di simpatia e empatia.</w:t>
      </w:r>
    </w:p>
    <w:p w:rsidR="009B7221" w:rsidRPr="009F1064" w:rsidRDefault="009B7221" w:rsidP="009F1064">
      <w:pPr>
        <w:pStyle w:val="Default"/>
        <w:jc w:val="both"/>
        <w:rPr>
          <w:color w:val="auto"/>
          <w:sz w:val="22"/>
          <w:szCs w:val="22"/>
        </w:rPr>
      </w:pPr>
      <w:r w:rsidRPr="009F1064">
        <w:rPr>
          <w:color w:val="auto"/>
          <w:sz w:val="22"/>
          <w:szCs w:val="22"/>
        </w:rPr>
        <w:t xml:space="preserve">     Secondo la lettura della studiosa argentina Cristina Conti il fariseo vede nella donna esclusivamente la peccatrice. Il verbo greco adoperato al v. 39 per descrivere quest’attitudine è </w:t>
      </w:r>
      <w:proofErr w:type="spellStart"/>
      <w:r w:rsidRPr="009F1064">
        <w:rPr>
          <w:i/>
          <w:color w:val="auto"/>
          <w:sz w:val="22"/>
          <w:szCs w:val="22"/>
        </w:rPr>
        <w:t>horao</w:t>
      </w:r>
      <w:proofErr w:type="spellEnd"/>
      <w:r w:rsidRPr="009F1064">
        <w:rPr>
          <w:color w:val="auto"/>
          <w:sz w:val="22"/>
          <w:szCs w:val="22"/>
        </w:rPr>
        <w:t>; il suo significato appropriato è “vedere con gli occhi in modalità naturale”, e invero senza l’intento di osservare con maggiore precisione</w:t>
      </w:r>
      <w:r w:rsidRPr="009F1064">
        <w:rPr>
          <w:rStyle w:val="Rimandonotaapidipagina"/>
          <w:color w:val="auto"/>
          <w:sz w:val="22"/>
          <w:szCs w:val="22"/>
        </w:rPr>
        <w:footnoteReference w:id="3"/>
      </w:r>
      <w:r w:rsidRPr="009F1064">
        <w:rPr>
          <w:color w:val="auto"/>
          <w:sz w:val="22"/>
          <w:szCs w:val="22"/>
        </w:rPr>
        <w:t>.</w:t>
      </w:r>
      <w:r w:rsidR="00364CA1" w:rsidRPr="009F1064">
        <w:rPr>
          <w:color w:val="auto"/>
          <w:sz w:val="22"/>
          <w:szCs w:val="22"/>
        </w:rPr>
        <w:t xml:space="preserve"> Viceversa il verbo che Gesù adopera nella sua risposta («vedi tu questa donna?», v. 44b)</w:t>
      </w:r>
      <w:r w:rsidR="00364CA1" w:rsidRPr="009F1064">
        <w:rPr>
          <w:rStyle w:val="Rimandonotaapidipagina"/>
          <w:color w:val="auto"/>
          <w:sz w:val="22"/>
          <w:szCs w:val="22"/>
        </w:rPr>
        <w:footnoteReference w:id="4"/>
      </w:r>
      <w:r w:rsidR="00364CA1" w:rsidRPr="009F1064">
        <w:rPr>
          <w:color w:val="auto"/>
          <w:sz w:val="22"/>
          <w:szCs w:val="22"/>
        </w:rPr>
        <w:t xml:space="preserve">, </w:t>
      </w:r>
      <w:proofErr w:type="spellStart"/>
      <w:r w:rsidR="00364CA1" w:rsidRPr="009F1064">
        <w:rPr>
          <w:i/>
          <w:color w:val="auto"/>
          <w:sz w:val="22"/>
          <w:szCs w:val="22"/>
        </w:rPr>
        <w:t>blepo</w:t>
      </w:r>
      <w:proofErr w:type="spellEnd"/>
      <w:r w:rsidR="00364CA1" w:rsidRPr="009F1064">
        <w:rPr>
          <w:color w:val="auto"/>
          <w:sz w:val="22"/>
          <w:szCs w:val="22"/>
        </w:rPr>
        <w:t>, significa “osservare qualcosa attentamente”. Gesù invita il fariseo a vedere la donna con attenzione, come un essere umano che ha mostrato profondo pentimento e grande amore.</w:t>
      </w:r>
    </w:p>
    <w:p w:rsidR="00FB1109" w:rsidRPr="009F1064" w:rsidRDefault="00FB1109" w:rsidP="009F1064">
      <w:pPr>
        <w:pStyle w:val="Default"/>
        <w:jc w:val="both"/>
        <w:rPr>
          <w:color w:val="auto"/>
          <w:sz w:val="22"/>
          <w:szCs w:val="22"/>
        </w:rPr>
      </w:pPr>
    </w:p>
    <w:p w:rsidR="00FB1109" w:rsidRPr="009F1064" w:rsidRDefault="00FB1109" w:rsidP="009F1064">
      <w:pPr>
        <w:pStyle w:val="Default"/>
        <w:jc w:val="both"/>
        <w:rPr>
          <w:b/>
          <w:color w:val="auto"/>
          <w:sz w:val="22"/>
          <w:szCs w:val="22"/>
        </w:rPr>
      </w:pPr>
      <w:r w:rsidRPr="009F1064">
        <w:rPr>
          <w:b/>
          <w:color w:val="auto"/>
          <w:sz w:val="22"/>
          <w:szCs w:val="22"/>
        </w:rPr>
        <w:t>Benedizione invece di maledizione: dire bene (benedire) invece di dire male (maledire)</w:t>
      </w:r>
    </w:p>
    <w:p w:rsidR="00FB1109" w:rsidRPr="009F1064" w:rsidRDefault="00564467" w:rsidP="009F1064">
      <w:pPr>
        <w:pStyle w:val="Default"/>
        <w:jc w:val="both"/>
        <w:rPr>
          <w:color w:val="auto"/>
          <w:sz w:val="22"/>
          <w:szCs w:val="22"/>
        </w:rPr>
      </w:pPr>
      <w:r w:rsidRPr="009F1064">
        <w:rPr>
          <w:color w:val="auto"/>
          <w:sz w:val="22"/>
          <w:szCs w:val="22"/>
        </w:rPr>
        <w:t>In un</w:t>
      </w:r>
      <w:r w:rsidR="00FB1109" w:rsidRPr="009F1064">
        <w:rPr>
          <w:color w:val="auto"/>
          <w:sz w:val="22"/>
          <w:szCs w:val="22"/>
        </w:rPr>
        <w:t xml:space="preserve"> articolo dal titolo “Dalla liberazione all’inclusione” il teologo e musicista spagnolo  José Laguna ha messo in rilievo il talento narrativo dell’evangelista Luca,</w:t>
      </w:r>
      <w:r w:rsidRPr="009F1064">
        <w:rPr>
          <w:color w:val="auto"/>
          <w:sz w:val="22"/>
          <w:szCs w:val="22"/>
        </w:rPr>
        <w:t xml:space="preserve"> </w:t>
      </w:r>
      <w:r w:rsidR="00FB1109" w:rsidRPr="009F1064">
        <w:rPr>
          <w:color w:val="auto"/>
          <w:sz w:val="22"/>
          <w:szCs w:val="22"/>
        </w:rPr>
        <w:t>offre</w:t>
      </w:r>
      <w:r w:rsidRPr="009F1064">
        <w:rPr>
          <w:color w:val="auto"/>
          <w:sz w:val="22"/>
          <w:szCs w:val="22"/>
        </w:rPr>
        <w:t>ndo</w:t>
      </w:r>
      <w:r w:rsidR="00FB1109" w:rsidRPr="009F1064">
        <w:rPr>
          <w:color w:val="auto"/>
          <w:sz w:val="22"/>
          <w:szCs w:val="22"/>
        </w:rPr>
        <w:t xml:space="preserve"> una interpretazione assai originale di questo passo, </w:t>
      </w:r>
      <w:r w:rsidRPr="009F1064">
        <w:rPr>
          <w:color w:val="auto"/>
          <w:sz w:val="22"/>
          <w:szCs w:val="22"/>
        </w:rPr>
        <w:t xml:space="preserve">e </w:t>
      </w:r>
      <w:r w:rsidR="00FB1109" w:rsidRPr="009F1064">
        <w:rPr>
          <w:color w:val="auto"/>
          <w:sz w:val="22"/>
          <w:szCs w:val="22"/>
        </w:rPr>
        <w:t xml:space="preserve">mostrando il contrasto tra </w:t>
      </w:r>
      <w:r w:rsidRPr="009F1064">
        <w:rPr>
          <w:color w:val="auto"/>
          <w:sz w:val="22"/>
          <w:szCs w:val="22"/>
        </w:rPr>
        <w:t>il maledire della gente e il benedire di Gesù</w:t>
      </w:r>
      <w:r w:rsidRPr="009F1064">
        <w:rPr>
          <w:rStyle w:val="Rimandonotaapidipagina"/>
          <w:color w:val="auto"/>
          <w:sz w:val="22"/>
          <w:szCs w:val="22"/>
        </w:rPr>
        <w:footnoteReference w:id="5"/>
      </w:r>
      <w:r w:rsidRPr="009F1064">
        <w:rPr>
          <w:color w:val="auto"/>
          <w:sz w:val="22"/>
          <w:szCs w:val="22"/>
        </w:rPr>
        <w:t xml:space="preserve">. </w:t>
      </w:r>
    </w:p>
    <w:p w:rsidR="00D24CF0" w:rsidRPr="009F1064" w:rsidRDefault="009F1064" w:rsidP="009F1064">
      <w:pPr>
        <w:pStyle w:val="Default"/>
        <w:jc w:val="both"/>
        <w:rPr>
          <w:color w:val="auto"/>
          <w:sz w:val="22"/>
          <w:szCs w:val="22"/>
        </w:rPr>
      </w:pPr>
      <w:r>
        <w:rPr>
          <w:color w:val="auto"/>
          <w:sz w:val="22"/>
          <w:szCs w:val="22"/>
        </w:rPr>
        <w:t xml:space="preserve">      </w:t>
      </w:r>
      <w:r w:rsidR="00D24CF0" w:rsidRPr="009F1064">
        <w:rPr>
          <w:color w:val="auto"/>
          <w:sz w:val="22"/>
          <w:szCs w:val="22"/>
        </w:rPr>
        <w:t xml:space="preserve">Laguna, che presenta Gesù come colui che parla in positivo, gioca sui vocaboli spagnoli </w:t>
      </w:r>
      <w:r w:rsidR="00D24CF0" w:rsidRPr="009F1064">
        <w:rPr>
          <w:i/>
          <w:color w:val="auto"/>
          <w:sz w:val="22"/>
          <w:szCs w:val="22"/>
        </w:rPr>
        <w:t>mal-</w:t>
      </w:r>
      <w:proofErr w:type="spellStart"/>
      <w:r w:rsidR="00D24CF0" w:rsidRPr="009F1064">
        <w:rPr>
          <w:i/>
          <w:color w:val="auto"/>
          <w:sz w:val="22"/>
          <w:szCs w:val="22"/>
        </w:rPr>
        <w:t>decir</w:t>
      </w:r>
      <w:proofErr w:type="spellEnd"/>
      <w:r w:rsidR="00D24CF0" w:rsidRPr="009F1064">
        <w:rPr>
          <w:color w:val="auto"/>
          <w:sz w:val="22"/>
          <w:szCs w:val="22"/>
        </w:rPr>
        <w:t xml:space="preserve"> (parlare di qualcuno con discredito, denigrarlo) e </w:t>
      </w:r>
      <w:proofErr w:type="spellStart"/>
      <w:r w:rsidR="00D24CF0" w:rsidRPr="009F1064">
        <w:rPr>
          <w:i/>
          <w:color w:val="auto"/>
          <w:sz w:val="22"/>
          <w:szCs w:val="22"/>
        </w:rPr>
        <w:t>bien-decir</w:t>
      </w:r>
      <w:proofErr w:type="spellEnd"/>
      <w:r w:rsidR="00D24CF0" w:rsidRPr="009F1064">
        <w:rPr>
          <w:color w:val="auto"/>
          <w:sz w:val="22"/>
          <w:szCs w:val="22"/>
        </w:rPr>
        <w:t xml:space="preserve"> (ossia lodare qualcuno o riconoscere le sue virtù)</w:t>
      </w:r>
      <w:r w:rsidR="00D24CF0" w:rsidRPr="009F1064">
        <w:rPr>
          <w:rStyle w:val="Rimandonotaapidipagina"/>
          <w:color w:val="auto"/>
          <w:sz w:val="22"/>
          <w:szCs w:val="22"/>
        </w:rPr>
        <w:footnoteReference w:id="6"/>
      </w:r>
      <w:r w:rsidR="00D24CF0" w:rsidRPr="009F1064">
        <w:rPr>
          <w:color w:val="auto"/>
          <w:sz w:val="22"/>
          <w:szCs w:val="22"/>
        </w:rPr>
        <w:t xml:space="preserve">. </w:t>
      </w:r>
    </w:p>
    <w:p w:rsidR="00F23C10" w:rsidRPr="009F1064" w:rsidRDefault="00F23C10" w:rsidP="009F1064">
      <w:pPr>
        <w:pStyle w:val="Default"/>
        <w:jc w:val="both"/>
        <w:rPr>
          <w:color w:val="auto"/>
          <w:sz w:val="22"/>
          <w:szCs w:val="22"/>
        </w:rPr>
      </w:pPr>
      <w:r w:rsidRPr="009F1064">
        <w:rPr>
          <w:color w:val="auto"/>
          <w:sz w:val="22"/>
          <w:szCs w:val="22"/>
        </w:rPr>
        <w:t xml:space="preserve">     A suo avviso Simone ha parlato male della donna riconosciuta pubblicamente come peccatrice proprio come le persone che sparlavano di Zaccheo (Lc. 19,7): «Se costui fosse un profeta, saprebbe chi e quale donna è colei che lo sta toccando; in effetti è una peccatrice» (Lc. 7,39). Nondimeno Gesù ha benedetto Zaccheo e la donna che è stata capace di amare, perché </w:t>
      </w:r>
      <w:r w:rsidR="007E4127" w:rsidRPr="009F1064">
        <w:rPr>
          <w:color w:val="auto"/>
          <w:sz w:val="22"/>
          <w:szCs w:val="22"/>
        </w:rPr>
        <w:t>ha tocca</w:t>
      </w:r>
      <w:r w:rsidR="009F1064">
        <w:rPr>
          <w:color w:val="auto"/>
          <w:sz w:val="22"/>
          <w:szCs w:val="22"/>
        </w:rPr>
        <w:t xml:space="preserve">to e trasformato il loro cuore, </w:t>
      </w:r>
      <w:r w:rsidR="007E4127" w:rsidRPr="009F1064">
        <w:rPr>
          <w:color w:val="auto"/>
          <w:sz w:val="22"/>
          <w:szCs w:val="22"/>
        </w:rPr>
        <w:t>penetrando in questo luogo intimo in cui abita la benedizione di Dio.</w:t>
      </w:r>
      <w:r w:rsidR="008F243F" w:rsidRPr="009F1064">
        <w:rPr>
          <w:color w:val="auto"/>
          <w:sz w:val="22"/>
          <w:szCs w:val="22"/>
        </w:rPr>
        <w:t xml:space="preserve"> </w:t>
      </w:r>
    </w:p>
    <w:p w:rsidR="00D24CF0" w:rsidRDefault="00D24CF0" w:rsidP="00A317DF">
      <w:pPr>
        <w:pStyle w:val="Default"/>
        <w:jc w:val="both"/>
        <w:rPr>
          <w:rFonts w:asciiTheme="minorHAnsi" w:hAnsiTheme="minorHAnsi" w:cstheme="minorBidi"/>
          <w:color w:val="auto"/>
          <w:sz w:val="22"/>
          <w:szCs w:val="22"/>
        </w:rPr>
      </w:pPr>
    </w:p>
    <w:p w:rsidR="00D24CF0" w:rsidRPr="00AF2502" w:rsidRDefault="00D24CF0" w:rsidP="00A317DF">
      <w:pPr>
        <w:pStyle w:val="Default"/>
        <w:jc w:val="both"/>
        <w:rPr>
          <w:b/>
          <w:color w:val="auto"/>
          <w:sz w:val="22"/>
          <w:szCs w:val="22"/>
        </w:rPr>
      </w:pPr>
      <w:r w:rsidRPr="00AF2502">
        <w:rPr>
          <w:b/>
          <w:color w:val="auto"/>
          <w:sz w:val="22"/>
          <w:szCs w:val="22"/>
        </w:rPr>
        <w:t>La pedagogia e la teologia della tenerezza</w:t>
      </w:r>
    </w:p>
    <w:p w:rsidR="00D24CF0" w:rsidRPr="00AF2502" w:rsidRDefault="00D24CF0" w:rsidP="00A317DF">
      <w:pPr>
        <w:pStyle w:val="Default"/>
        <w:jc w:val="both"/>
        <w:rPr>
          <w:color w:val="auto"/>
          <w:sz w:val="22"/>
          <w:szCs w:val="22"/>
        </w:rPr>
      </w:pPr>
      <w:r w:rsidRPr="00AF2502">
        <w:rPr>
          <w:color w:val="auto"/>
          <w:sz w:val="22"/>
          <w:szCs w:val="22"/>
        </w:rPr>
        <w:t xml:space="preserve">José </w:t>
      </w:r>
      <w:proofErr w:type="spellStart"/>
      <w:r w:rsidR="00894B17" w:rsidRPr="00AF2502">
        <w:rPr>
          <w:sz w:val="23"/>
          <w:szCs w:val="23"/>
        </w:rPr>
        <w:t>Martí</w:t>
      </w:r>
      <w:proofErr w:type="spellEnd"/>
      <w:r w:rsidRPr="00AF2502">
        <w:rPr>
          <w:color w:val="auto"/>
          <w:sz w:val="22"/>
          <w:szCs w:val="22"/>
        </w:rPr>
        <w:t xml:space="preserve">, </w:t>
      </w:r>
      <w:r w:rsidR="008D2B44" w:rsidRPr="00AF2502">
        <w:rPr>
          <w:color w:val="auto"/>
          <w:sz w:val="22"/>
          <w:szCs w:val="22"/>
        </w:rPr>
        <w:t xml:space="preserve">celebrato paladino dell’indipendenza di Cuba, sulla rivista </w:t>
      </w:r>
      <w:r w:rsidR="00AF2502">
        <w:rPr>
          <w:color w:val="auto"/>
          <w:sz w:val="22"/>
          <w:szCs w:val="22"/>
        </w:rPr>
        <w:t>“</w:t>
      </w:r>
      <w:r w:rsidR="008D2B44" w:rsidRPr="00AF2502">
        <w:rPr>
          <w:color w:val="auto"/>
          <w:sz w:val="22"/>
          <w:szCs w:val="22"/>
        </w:rPr>
        <w:t xml:space="preserve">La </w:t>
      </w:r>
      <w:proofErr w:type="spellStart"/>
      <w:r w:rsidR="008D2B44" w:rsidRPr="00AF2502">
        <w:rPr>
          <w:color w:val="auto"/>
          <w:sz w:val="22"/>
          <w:szCs w:val="22"/>
        </w:rPr>
        <w:t>América</w:t>
      </w:r>
      <w:proofErr w:type="spellEnd"/>
      <w:r w:rsidR="00AF2502">
        <w:rPr>
          <w:color w:val="auto"/>
          <w:sz w:val="22"/>
          <w:szCs w:val="22"/>
        </w:rPr>
        <w:t>”</w:t>
      </w:r>
      <w:r w:rsidR="008D2B44" w:rsidRPr="00AF2502">
        <w:rPr>
          <w:color w:val="auto"/>
          <w:sz w:val="22"/>
          <w:szCs w:val="22"/>
        </w:rPr>
        <w:t xml:space="preserve">, apparsa a New  York a maggio 1884, dichiarava: «È necessario avviare un campagna della tenerezza e della scienza, e creare </w:t>
      </w:r>
      <w:r w:rsidR="0010600E" w:rsidRPr="00AF2502">
        <w:rPr>
          <w:color w:val="auto"/>
          <w:sz w:val="22"/>
          <w:szCs w:val="22"/>
        </w:rPr>
        <w:t xml:space="preserve">come ambasciatori </w:t>
      </w:r>
      <w:r w:rsidR="008D2B44" w:rsidRPr="00AF2502">
        <w:rPr>
          <w:color w:val="auto"/>
          <w:sz w:val="22"/>
          <w:szCs w:val="22"/>
        </w:rPr>
        <w:t>un gruppo di maestri quale ancora non esiste»</w:t>
      </w:r>
      <w:r w:rsidR="008D2B44" w:rsidRPr="00AF2502">
        <w:rPr>
          <w:rStyle w:val="Rimandonotaapidipagina"/>
          <w:color w:val="auto"/>
          <w:sz w:val="22"/>
          <w:szCs w:val="22"/>
        </w:rPr>
        <w:footnoteReference w:id="7"/>
      </w:r>
      <w:r w:rsidR="008D2B44" w:rsidRPr="00AF2502">
        <w:rPr>
          <w:color w:val="auto"/>
          <w:sz w:val="22"/>
          <w:szCs w:val="22"/>
        </w:rPr>
        <w:t>.</w:t>
      </w:r>
      <w:r w:rsidR="0010600E" w:rsidRPr="00AF2502">
        <w:rPr>
          <w:color w:val="auto"/>
          <w:sz w:val="22"/>
          <w:szCs w:val="22"/>
        </w:rPr>
        <w:t xml:space="preserve"> Perciò </w:t>
      </w:r>
      <w:proofErr w:type="spellStart"/>
      <w:r w:rsidR="00894B17" w:rsidRPr="00AF2502">
        <w:rPr>
          <w:sz w:val="23"/>
          <w:szCs w:val="23"/>
        </w:rPr>
        <w:t>Martí</w:t>
      </w:r>
      <w:proofErr w:type="spellEnd"/>
      <w:r w:rsidR="0010600E" w:rsidRPr="00AF2502">
        <w:rPr>
          <w:color w:val="auto"/>
          <w:sz w:val="22"/>
          <w:szCs w:val="22"/>
        </w:rPr>
        <w:t xml:space="preserve"> formula</w:t>
      </w:r>
      <w:r w:rsidR="00AF2502">
        <w:rPr>
          <w:color w:val="auto"/>
          <w:sz w:val="22"/>
          <w:szCs w:val="22"/>
        </w:rPr>
        <w:t>va</w:t>
      </w:r>
      <w:r w:rsidR="0010600E" w:rsidRPr="00AF2502">
        <w:rPr>
          <w:color w:val="auto"/>
          <w:sz w:val="22"/>
          <w:szCs w:val="22"/>
        </w:rPr>
        <w:t xml:space="preserve"> questo asserto centrale: «L’amore è il legame tra gli uomini, il modo e la maniera giusta di insegnare, il nucleo centrale del mondo»</w:t>
      </w:r>
      <w:r w:rsidR="0010600E" w:rsidRPr="00AF2502">
        <w:rPr>
          <w:rStyle w:val="Rimandonotaapidipagina"/>
          <w:color w:val="auto"/>
          <w:sz w:val="22"/>
          <w:szCs w:val="22"/>
        </w:rPr>
        <w:footnoteReference w:id="8"/>
      </w:r>
      <w:r w:rsidR="0010600E" w:rsidRPr="00AF2502">
        <w:rPr>
          <w:color w:val="auto"/>
          <w:sz w:val="22"/>
          <w:szCs w:val="22"/>
        </w:rPr>
        <w:t>; esso è completato dal noto asserto: «L’insegnamento – chi non lo sa – è soprattutto un’opera di amore senza limiti»</w:t>
      </w:r>
      <w:r w:rsidR="0010600E" w:rsidRPr="00AF2502">
        <w:rPr>
          <w:rStyle w:val="Rimandonotaapidipagina"/>
          <w:color w:val="auto"/>
          <w:sz w:val="22"/>
          <w:szCs w:val="22"/>
        </w:rPr>
        <w:footnoteReference w:id="9"/>
      </w:r>
      <w:r w:rsidR="0010600E" w:rsidRPr="00AF2502">
        <w:rPr>
          <w:color w:val="auto"/>
          <w:sz w:val="22"/>
          <w:szCs w:val="22"/>
        </w:rPr>
        <w:t>.</w:t>
      </w:r>
    </w:p>
    <w:p w:rsidR="00D24CF0" w:rsidRPr="00AF2502" w:rsidRDefault="00894B17" w:rsidP="00A317DF">
      <w:pPr>
        <w:pStyle w:val="Default"/>
        <w:jc w:val="both"/>
        <w:rPr>
          <w:sz w:val="23"/>
          <w:szCs w:val="23"/>
        </w:rPr>
      </w:pPr>
      <w:r w:rsidRPr="00AF2502">
        <w:rPr>
          <w:color w:val="auto"/>
          <w:sz w:val="22"/>
          <w:szCs w:val="22"/>
        </w:rPr>
        <w:t xml:space="preserve">     Per </w:t>
      </w:r>
      <w:proofErr w:type="spellStart"/>
      <w:r w:rsidRPr="00AF2502">
        <w:rPr>
          <w:sz w:val="23"/>
          <w:szCs w:val="23"/>
        </w:rPr>
        <w:t>Martí</w:t>
      </w:r>
      <w:proofErr w:type="spellEnd"/>
      <w:r w:rsidRPr="00AF2502">
        <w:rPr>
          <w:sz w:val="23"/>
          <w:szCs w:val="23"/>
        </w:rPr>
        <w:t xml:space="preserve"> è vero che «se siamo teneri, sviluppiamo la tenerezza, il cui godimento è necessario anche per la nostra stessa vita. Senza pane uno può vivere, ma senza amore, no!»</w:t>
      </w:r>
      <w:r w:rsidRPr="00AF2502">
        <w:rPr>
          <w:rStyle w:val="Rimandonotaapidipagina"/>
          <w:sz w:val="23"/>
          <w:szCs w:val="23"/>
        </w:rPr>
        <w:footnoteReference w:id="10"/>
      </w:r>
      <w:r w:rsidRPr="00AF2502">
        <w:rPr>
          <w:sz w:val="23"/>
          <w:szCs w:val="23"/>
        </w:rPr>
        <w:t xml:space="preserve">. Di conseguenza, e proprio partendo dalle idee di </w:t>
      </w:r>
      <w:proofErr w:type="spellStart"/>
      <w:r w:rsidRPr="00AF2502">
        <w:rPr>
          <w:sz w:val="23"/>
          <w:szCs w:val="23"/>
        </w:rPr>
        <w:t>Martí</w:t>
      </w:r>
      <w:proofErr w:type="spellEnd"/>
      <w:r w:rsidRPr="00AF2502">
        <w:rPr>
          <w:sz w:val="23"/>
          <w:szCs w:val="23"/>
        </w:rPr>
        <w:t xml:space="preserve">, le studiose cubane di pedagogia Lidia Turner </w:t>
      </w:r>
      <w:proofErr w:type="spellStart"/>
      <w:r w:rsidRPr="00AF2502">
        <w:rPr>
          <w:sz w:val="23"/>
          <w:szCs w:val="23"/>
        </w:rPr>
        <w:t>Martí</w:t>
      </w:r>
      <w:proofErr w:type="spellEnd"/>
      <w:r w:rsidR="003D3592" w:rsidRPr="00AF2502">
        <w:rPr>
          <w:sz w:val="23"/>
          <w:szCs w:val="23"/>
        </w:rPr>
        <w:t xml:space="preserve"> e Balbina Pita </w:t>
      </w:r>
      <w:proofErr w:type="spellStart"/>
      <w:r w:rsidR="003D3592" w:rsidRPr="00AF2502">
        <w:rPr>
          <w:sz w:val="23"/>
          <w:szCs w:val="23"/>
        </w:rPr>
        <w:t>Céspedes</w:t>
      </w:r>
      <w:proofErr w:type="spellEnd"/>
      <w:r w:rsidR="003D3592" w:rsidRPr="00AF2502">
        <w:rPr>
          <w:sz w:val="23"/>
          <w:szCs w:val="23"/>
        </w:rPr>
        <w:t xml:space="preserve"> hanno sviluppato la pedagogia della tenerezza</w:t>
      </w:r>
      <w:r w:rsidR="000807B6" w:rsidRPr="00AF2502">
        <w:rPr>
          <w:rStyle w:val="Rimandonotaapidipagina"/>
          <w:sz w:val="23"/>
          <w:szCs w:val="23"/>
        </w:rPr>
        <w:footnoteReference w:id="11"/>
      </w:r>
      <w:r w:rsidR="003D3592" w:rsidRPr="00AF2502">
        <w:rPr>
          <w:sz w:val="23"/>
          <w:szCs w:val="23"/>
        </w:rPr>
        <w:t>; essa ci incoraggia a lavorare perché la scuola diventi più piacevole e utile. In effetti l’intento dell’educazione non è quello di rendere infelice un essere umano, bensì di renderlo felice.</w:t>
      </w:r>
    </w:p>
    <w:p w:rsidR="003D3592" w:rsidRPr="00AF2502" w:rsidRDefault="003D3592" w:rsidP="00A317DF">
      <w:pPr>
        <w:pStyle w:val="Default"/>
        <w:jc w:val="both"/>
        <w:rPr>
          <w:sz w:val="23"/>
          <w:szCs w:val="23"/>
        </w:rPr>
      </w:pPr>
      <w:r w:rsidRPr="00AF2502">
        <w:rPr>
          <w:sz w:val="23"/>
          <w:szCs w:val="23"/>
        </w:rPr>
        <w:t xml:space="preserve">     Altri autori, che a loro volta hanno analizzato questo tema da altri punti di vista e altre prospettive, sono lo scrittore colombiano Luis Carlos </w:t>
      </w:r>
      <w:proofErr w:type="spellStart"/>
      <w:r w:rsidRPr="00AF2502">
        <w:rPr>
          <w:sz w:val="23"/>
          <w:szCs w:val="23"/>
        </w:rPr>
        <w:t>Restrepo</w:t>
      </w:r>
      <w:proofErr w:type="spellEnd"/>
      <w:r w:rsidRPr="00AF2502">
        <w:rPr>
          <w:sz w:val="23"/>
          <w:szCs w:val="23"/>
        </w:rPr>
        <w:t xml:space="preserve">, nel suo libro </w:t>
      </w:r>
      <w:proofErr w:type="spellStart"/>
      <w:r w:rsidRPr="00AF2502">
        <w:rPr>
          <w:i/>
          <w:sz w:val="23"/>
          <w:szCs w:val="23"/>
        </w:rPr>
        <w:t>El</w:t>
      </w:r>
      <w:proofErr w:type="spellEnd"/>
      <w:r w:rsidRPr="00AF2502">
        <w:rPr>
          <w:i/>
          <w:sz w:val="23"/>
          <w:szCs w:val="23"/>
        </w:rPr>
        <w:t xml:space="preserve"> </w:t>
      </w:r>
      <w:proofErr w:type="spellStart"/>
      <w:r w:rsidRPr="00AF2502">
        <w:rPr>
          <w:i/>
          <w:sz w:val="23"/>
          <w:szCs w:val="23"/>
        </w:rPr>
        <w:t>derecho</w:t>
      </w:r>
      <w:proofErr w:type="spellEnd"/>
      <w:r w:rsidRPr="00AF2502">
        <w:rPr>
          <w:i/>
          <w:sz w:val="23"/>
          <w:szCs w:val="23"/>
        </w:rPr>
        <w:t xml:space="preserve"> a la </w:t>
      </w:r>
      <w:proofErr w:type="spellStart"/>
      <w:r w:rsidRPr="00AF2502">
        <w:rPr>
          <w:i/>
          <w:sz w:val="23"/>
          <w:szCs w:val="23"/>
        </w:rPr>
        <w:t>ternura</w:t>
      </w:r>
      <w:proofErr w:type="spellEnd"/>
      <w:r w:rsidRPr="00AF2502">
        <w:rPr>
          <w:sz w:val="23"/>
          <w:szCs w:val="23"/>
        </w:rPr>
        <w:t xml:space="preserve"> (</w:t>
      </w:r>
      <w:r w:rsidRPr="00AF2502">
        <w:rPr>
          <w:i/>
          <w:sz w:val="23"/>
          <w:szCs w:val="23"/>
        </w:rPr>
        <w:t xml:space="preserve">Il diritto alla </w:t>
      </w:r>
      <w:r w:rsidRPr="00AF2502">
        <w:rPr>
          <w:i/>
          <w:sz w:val="23"/>
          <w:szCs w:val="23"/>
        </w:rPr>
        <w:lastRenderedPageBreak/>
        <w:t>tenerezza</w:t>
      </w:r>
      <w:r w:rsidRPr="00AF2502">
        <w:rPr>
          <w:sz w:val="23"/>
          <w:szCs w:val="23"/>
        </w:rPr>
        <w:t>)</w:t>
      </w:r>
      <w:r w:rsidR="000807B6" w:rsidRPr="00AF2502">
        <w:rPr>
          <w:rStyle w:val="Rimandonotaapidipagina"/>
          <w:sz w:val="23"/>
          <w:szCs w:val="23"/>
        </w:rPr>
        <w:footnoteReference w:id="12"/>
      </w:r>
      <w:r w:rsidRPr="00AF2502">
        <w:rPr>
          <w:sz w:val="23"/>
          <w:szCs w:val="23"/>
        </w:rPr>
        <w:t xml:space="preserve">, e il teologo cattolico contemporaneo Carlo Rocchetta, col suo libro </w:t>
      </w:r>
      <w:r w:rsidRPr="00AF2502">
        <w:rPr>
          <w:i/>
          <w:sz w:val="23"/>
          <w:szCs w:val="23"/>
        </w:rPr>
        <w:t>La teologi</w:t>
      </w:r>
      <w:r w:rsidR="000807B6" w:rsidRPr="00AF2502">
        <w:rPr>
          <w:i/>
          <w:sz w:val="23"/>
          <w:szCs w:val="23"/>
        </w:rPr>
        <w:t xml:space="preserve">a de la </w:t>
      </w:r>
      <w:proofErr w:type="spellStart"/>
      <w:r w:rsidR="000807B6" w:rsidRPr="00AF2502">
        <w:rPr>
          <w:i/>
          <w:sz w:val="23"/>
          <w:szCs w:val="23"/>
        </w:rPr>
        <w:t>ternura</w:t>
      </w:r>
      <w:proofErr w:type="spellEnd"/>
      <w:r w:rsidR="000807B6" w:rsidRPr="00AF2502">
        <w:rPr>
          <w:i/>
          <w:sz w:val="23"/>
          <w:szCs w:val="23"/>
        </w:rPr>
        <w:t xml:space="preserve">. Un </w:t>
      </w:r>
      <w:proofErr w:type="spellStart"/>
      <w:r w:rsidR="000807B6" w:rsidRPr="00AF2502">
        <w:rPr>
          <w:i/>
          <w:sz w:val="23"/>
          <w:szCs w:val="23"/>
        </w:rPr>
        <w:t>evangelio</w:t>
      </w:r>
      <w:proofErr w:type="spellEnd"/>
      <w:r w:rsidR="000807B6" w:rsidRPr="00AF2502">
        <w:rPr>
          <w:i/>
          <w:sz w:val="23"/>
          <w:szCs w:val="23"/>
        </w:rPr>
        <w:t xml:space="preserve"> po</w:t>
      </w:r>
      <w:r w:rsidRPr="00AF2502">
        <w:rPr>
          <w:i/>
          <w:sz w:val="23"/>
          <w:szCs w:val="23"/>
        </w:rPr>
        <w:t xml:space="preserve">r </w:t>
      </w:r>
      <w:proofErr w:type="spellStart"/>
      <w:r w:rsidRPr="00AF2502">
        <w:rPr>
          <w:i/>
          <w:sz w:val="23"/>
          <w:szCs w:val="23"/>
        </w:rPr>
        <w:t>descubrir</w:t>
      </w:r>
      <w:proofErr w:type="spellEnd"/>
      <w:r w:rsidRPr="00AF2502">
        <w:rPr>
          <w:sz w:val="23"/>
          <w:szCs w:val="23"/>
        </w:rPr>
        <w:t xml:space="preserve"> (</w:t>
      </w:r>
      <w:r w:rsidRPr="00AF2502">
        <w:rPr>
          <w:i/>
          <w:sz w:val="23"/>
          <w:szCs w:val="23"/>
        </w:rPr>
        <w:t>La teologia</w:t>
      </w:r>
      <w:r w:rsidR="000807B6" w:rsidRPr="00AF2502">
        <w:rPr>
          <w:i/>
          <w:sz w:val="23"/>
          <w:szCs w:val="23"/>
        </w:rPr>
        <w:t xml:space="preserve"> della tenerezza. Un vangelo ancora da scoprire</w:t>
      </w:r>
      <w:r w:rsidR="000807B6" w:rsidRPr="00AF2502">
        <w:rPr>
          <w:sz w:val="23"/>
          <w:szCs w:val="23"/>
        </w:rPr>
        <w:t>)</w:t>
      </w:r>
      <w:r w:rsidR="000807B6" w:rsidRPr="00AF2502">
        <w:rPr>
          <w:rStyle w:val="Rimandonotaapidipagina"/>
          <w:sz w:val="23"/>
          <w:szCs w:val="23"/>
        </w:rPr>
        <w:footnoteReference w:id="13"/>
      </w:r>
      <w:r w:rsidR="000807B6" w:rsidRPr="00AF2502">
        <w:rPr>
          <w:sz w:val="23"/>
          <w:szCs w:val="23"/>
        </w:rPr>
        <w:t>.</w:t>
      </w:r>
    </w:p>
    <w:p w:rsidR="006F271F" w:rsidRPr="00AF2502" w:rsidRDefault="006F271F" w:rsidP="00A317DF">
      <w:pPr>
        <w:pStyle w:val="Default"/>
        <w:jc w:val="both"/>
        <w:rPr>
          <w:sz w:val="23"/>
          <w:szCs w:val="23"/>
        </w:rPr>
      </w:pPr>
      <w:r w:rsidRPr="00AF2502">
        <w:rPr>
          <w:sz w:val="23"/>
          <w:szCs w:val="23"/>
        </w:rPr>
        <w:t xml:space="preserve">     Queste sono solo alcune delle opere che ci incentivano e ci inducono a riflettere: quale società è quella che stiamo costruendo nel terzo Millennio, nella quale ci battiamo per una cultura della tenerezza e quindi dell’amore e della vita, contro un’</w:t>
      </w:r>
      <w:proofErr w:type="spellStart"/>
      <w:r w:rsidRPr="00AF2502">
        <w:rPr>
          <w:sz w:val="23"/>
          <w:szCs w:val="23"/>
        </w:rPr>
        <w:t>anticultura</w:t>
      </w:r>
      <w:proofErr w:type="spellEnd"/>
      <w:r w:rsidRPr="00AF2502">
        <w:rPr>
          <w:sz w:val="23"/>
          <w:szCs w:val="23"/>
        </w:rPr>
        <w:t xml:space="preserve"> della violenza, e</w:t>
      </w:r>
      <w:r w:rsidR="00E60010" w:rsidRPr="00AF2502">
        <w:rPr>
          <w:sz w:val="23"/>
          <w:szCs w:val="23"/>
        </w:rPr>
        <w:t xml:space="preserve"> quindi dell’egoismo e della morte?</w:t>
      </w:r>
    </w:p>
    <w:p w:rsidR="00E60010" w:rsidRDefault="00E60010" w:rsidP="00A317DF">
      <w:pPr>
        <w:pStyle w:val="Default"/>
        <w:jc w:val="both"/>
        <w:rPr>
          <w:sz w:val="23"/>
          <w:szCs w:val="23"/>
        </w:rPr>
      </w:pPr>
    </w:p>
    <w:p w:rsidR="00E60010" w:rsidRPr="00E60010" w:rsidRDefault="00E60010" w:rsidP="00A317DF">
      <w:pPr>
        <w:pStyle w:val="Default"/>
        <w:jc w:val="both"/>
        <w:rPr>
          <w:b/>
          <w:sz w:val="23"/>
          <w:szCs w:val="23"/>
        </w:rPr>
      </w:pPr>
      <w:r w:rsidRPr="00E60010">
        <w:rPr>
          <w:b/>
          <w:sz w:val="23"/>
          <w:szCs w:val="23"/>
        </w:rPr>
        <w:t>Le tenerezza per una Chiesa della tenerezza</w:t>
      </w:r>
    </w:p>
    <w:p w:rsidR="003024EE" w:rsidRDefault="00E60010" w:rsidP="00A317DF">
      <w:pPr>
        <w:pStyle w:val="Default"/>
        <w:jc w:val="both"/>
        <w:rPr>
          <w:sz w:val="23"/>
          <w:szCs w:val="23"/>
        </w:rPr>
      </w:pPr>
      <w:r>
        <w:rPr>
          <w:sz w:val="23"/>
          <w:szCs w:val="23"/>
        </w:rPr>
        <w:t>La scelta tra una cultura della tenerezza e un’</w:t>
      </w:r>
      <w:proofErr w:type="spellStart"/>
      <w:r>
        <w:rPr>
          <w:sz w:val="23"/>
          <w:szCs w:val="23"/>
        </w:rPr>
        <w:t>anticultura</w:t>
      </w:r>
      <w:proofErr w:type="spellEnd"/>
      <w:r>
        <w:rPr>
          <w:sz w:val="23"/>
          <w:szCs w:val="23"/>
        </w:rPr>
        <w:t xml:space="preserve"> della violenza è diventata drammatica a causa dell’enorme potenziale di distruzione di cui l’umanità è in possesso. Non sarebbe esagerato dire che siamo di fronte alla questione della vita e della morte dell’umanità. </w:t>
      </w:r>
    </w:p>
    <w:p w:rsidR="00E60010" w:rsidRDefault="003024EE" w:rsidP="00A317DF">
      <w:pPr>
        <w:pStyle w:val="Default"/>
        <w:jc w:val="both"/>
        <w:rPr>
          <w:sz w:val="23"/>
          <w:szCs w:val="23"/>
        </w:rPr>
      </w:pPr>
      <w:r>
        <w:rPr>
          <w:sz w:val="23"/>
          <w:szCs w:val="23"/>
        </w:rPr>
        <w:t xml:space="preserve">     </w:t>
      </w:r>
      <w:r w:rsidR="00E60010">
        <w:rPr>
          <w:sz w:val="23"/>
          <w:szCs w:val="23"/>
        </w:rPr>
        <w:t xml:space="preserve">L’impiego di armi nucleari e batteriologiche potrebbe porre fine in breve tempo alla vita sul nostro pianeta. L’intervento nel </w:t>
      </w:r>
      <w:r w:rsidR="00D63FCF">
        <w:rPr>
          <w:sz w:val="23"/>
          <w:szCs w:val="23"/>
        </w:rPr>
        <w:t>patrimonio genetico di individui, animali e piante, e l’uso sconsiderato</w:t>
      </w:r>
      <w:r w:rsidR="00884646">
        <w:rPr>
          <w:sz w:val="23"/>
          <w:szCs w:val="23"/>
        </w:rPr>
        <w:t xml:space="preserve"> di prodotti della manipolazione genetica potrebbero mettere in moto processi devastanti, con molteplici  conseguenze che potrebbero mutare irreversibilmente l’ecosistema e la vita. Il mercato e la globalizzazione economica ci espongono al rischio di concentrare tutte le risorse della terra nelle mani di pochi uomini o gruppi la cui idea di concorrenza sarebbe da designare piuttosto come una “guerra economica”, nella quale il più forte domina il più debole e lo</w:t>
      </w:r>
      <w:r>
        <w:rPr>
          <w:sz w:val="23"/>
          <w:szCs w:val="23"/>
        </w:rPr>
        <w:t xml:space="preserve"> divora.</w:t>
      </w:r>
    </w:p>
    <w:p w:rsidR="003024EE" w:rsidRDefault="003024EE" w:rsidP="00A317DF">
      <w:pPr>
        <w:pStyle w:val="Default"/>
        <w:jc w:val="both"/>
        <w:rPr>
          <w:sz w:val="23"/>
          <w:szCs w:val="23"/>
        </w:rPr>
      </w:pPr>
      <w:r>
        <w:rPr>
          <w:sz w:val="23"/>
          <w:szCs w:val="23"/>
        </w:rPr>
        <w:t xml:space="preserve">     Il terrorismo internazionale  nonché il crimine organizzato tanto nazionale quanto transnazionale rappresentano una minaccia preoccupante, in quanto le democrazie occidentali corrono il rischio di diventare Stati di polizia.</w:t>
      </w:r>
    </w:p>
    <w:p w:rsidR="003024EE" w:rsidRDefault="003024EE" w:rsidP="00A317DF">
      <w:pPr>
        <w:pStyle w:val="Default"/>
        <w:jc w:val="both"/>
        <w:rPr>
          <w:sz w:val="23"/>
          <w:szCs w:val="23"/>
        </w:rPr>
      </w:pPr>
      <w:r>
        <w:rPr>
          <w:sz w:val="23"/>
          <w:szCs w:val="23"/>
        </w:rPr>
        <w:t xml:space="preserve">     Di fronte a tutto questo cosa dire? Quale futuro ci si prepara in questa situazione?</w:t>
      </w:r>
    </w:p>
    <w:p w:rsidR="003024EE" w:rsidRDefault="003024EE" w:rsidP="00A317DF">
      <w:pPr>
        <w:pStyle w:val="Default"/>
        <w:jc w:val="both"/>
        <w:rPr>
          <w:sz w:val="23"/>
          <w:szCs w:val="23"/>
        </w:rPr>
      </w:pPr>
      <w:r>
        <w:rPr>
          <w:sz w:val="23"/>
          <w:szCs w:val="23"/>
        </w:rPr>
        <w:t xml:space="preserve">     La tenerezza si presenta all’umanità come una opzione politica da prendere sul serio.</w:t>
      </w:r>
    </w:p>
    <w:p w:rsidR="00813E4E" w:rsidRDefault="00813E4E" w:rsidP="00A317DF">
      <w:pPr>
        <w:pStyle w:val="Default"/>
        <w:jc w:val="both"/>
        <w:rPr>
          <w:sz w:val="23"/>
          <w:szCs w:val="23"/>
        </w:rPr>
      </w:pPr>
      <w:r>
        <w:rPr>
          <w:sz w:val="23"/>
          <w:szCs w:val="23"/>
        </w:rPr>
        <w:t xml:space="preserve">     La tenerezza “naturale” si trasforma in una tenerezza teologica, diventa una tenerezza “sociale”, un dovere per la Chiesa e per i cristiani, un modello a</w:t>
      </w:r>
      <w:r w:rsidR="00AF2502">
        <w:rPr>
          <w:sz w:val="23"/>
          <w:szCs w:val="23"/>
        </w:rPr>
        <w:t>lternativo, ovvero rappresenta</w:t>
      </w:r>
      <w:r>
        <w:rPr>
          <w:sz w:val="23"/>
          <w:szCs w:val="23"/>
        </w:rPr>
        <w:t xml:space="preserve"> modelli alternativi di sviluppo e di costruzione della società e del suo futuro. </w:t>
      </w:r>
    </w:p>
    <w:p w:rsidR="00813E4E" w:rsidRDefault="00813E4E" w:rsidP="00A317DF">
      <w:pPr>
        <w:pStyle w:val="Default"/>
        <w:jc w:val="both"/>
        <w:rPr>
          <w:sz w:val="23"/>
          <w:szCs w:val="23"/>
        </w:rPr>
      </w:pPr>
      <w:r>
        <w:rPr>
          <w:sz w:val="23"/>
          <w:szCs w:val="23"/>
        </w:rPr>
        <w:t xml:space="preserve">     Non è perciò un caso che il celebre filosofo tedesco Martin </w:t>
      </w:r>
      <w:proofErr w:type="spellStart"/>
      <w:r>
        <w:rPr>
          <w:sz w:val="23"/>
          <w:szCs w:val="23"/>
        </w:rPr>
        <w:t>Heidegger</w:t>
      </w:r>
      <w:proofErr w:type="spellEnd"/>
      <w:r>
        <w:rPr>
          <w:sz w:val="23"/>
          <w:szCs w:val="23"/>
        </w:rPr>
        <w:t xml:space="preserve"> consideri l’attenzione per l’altro, l’interessamento e la preoccupazione per l’altro nonché la tenerezza come fenomeni costitutivi della nostra esistenza nel mondo</w:t>
      </w:r>
      <w:r>
        <w:rPr>
          <w:rStyle w:val="Rimandonotaapidipagina"/>
          <w:sz w:val="23"/>
          <w:szCs w:val="23"/>
        </w:rPr>
        <w:footnoteReference w:id="14"/>
      </w:r>
      <w:r>
        <w:rPr>
          <w:sz w:val="23"/>
          <w:szCs w:val="23"/>
        </w:rPr>
        <w:t xml:space="preserve">. </w:t>
      </w:r>
    </w:p>
    <w:p w:rsidR="00E91096" w:rsidRDefault="00E91096" w:rsidP="00A317DF">
      <w:pPr>
        <w:pStyle w:val="Default"/>
        <w:jc w:val="both"/>
        <w:rPr>
          <w:sz w:val="23"/>
          <w:szCs w:val="23"/>
        </w:rPr>
      </w:pPr>
      <w:r>
        <w:rPr>
          <w:sz w:val="23"/>
          <w:szCs w:val="23"/>
        </w:rPr>
        <w:t xml:space="preserve">     Di conseguenza la spiritualità della tenerezza si converte in un cuore amorevole e accogliente, aperto a tutti senza escludere alcuno, capace di trasformare persino il nemico (</w:t>
      </w:r>
      <w:proofErr w:type="spellStart"/>
      <w:r w:rsidRPr="00E91096">
        <w:rPr>
          <w:i/>
          <w:sz w:val="23"/>
          <w:szCs w:val="23"/>
        </w:rPr>
        <w:t>hostis</w:t>
      </w:r>
      <w:proofErr w:type="spellEnd"/>
      <w:r>
        <w:rPr>
          <w:sz w:val="23"/>
          <w:szCs w:val="23"/>
        </w:rPr>
        <w:t>) in un ospite (</w:t>
      </w:r>
      <w:proofErr w:type="spellStart"/>
      <w:r w:rsidRPr="00E91096">
        <w:rPr>
          <w:i/>
          <w:sz w:val="23"/>
          <w:szCs w:val="23"/>
        </w:rPr>
        <w:t>hospes</w:t>
      </w:r>
      <w:proofErr w:type="spellEnd"/>
      <w:r>
        <w:rPr>
          <w:sz w:val="23"/>
          <w:szCs w:val="23"/>
        </w:rPr>
        <w:t>).</w:t>
      </w:r>
    </w:p>
    <w:p w:rsidR="00E91096" w:rsidRDefault="00E91096" w:rsidP="00A317DF">
      <w:pPr>
        <w:pStyle w:val="Default"/>
        <w:jc w:val="both"/>
        <w:rPr>
          <w:sz w:val="23"/>
          <w:szCs w:val="23"/>
        </w:rPr>
      </w:pPr>
      <w:r>
        <w:rPr>
          <w:sz w:val="23"/>
          <w:szCs w:val="23"/>
        </w:rPr>
        <w:t xml:space="preserve">     Pertanto l’ospitalità è l’</w:t>
      </w:r>
      <w:r w:rsidR="002E63B1">
        <w:rPr>
          <w:sz w:val="23"/>
          <w:szCs w:val="23"/>
        </w:rPr>
        <w:t xml:space="preserve">esatto contrario delle presa di possesso e della violenza; è servizio generoso, libertà, comunicazione e amicizia. L’ospitalità non è una mera possibilità di scelta per i cristiani, e neppure per quelle donne e uomini che si gloriano di questo dono. </w:t>
      </w:r>
      <w:r w:rsidR="002E63B1" w:rsidRPr="002E63B1">
        <w:rPr>
          <w:sz w:val="23"/>
          <w:szCs w:val="23"/>
        </w:rPr>
        <w:t>È piuttosto</w:t>
      </w:r>
      <w:r w:rsidR="002E63B1">
        <w:rPr>
          <w:sz w:val="23"/>
          <w:szCs w:val="23"/>
        </w:rPr>
        <w:t xml:space="preserve"> una prassi assolutamente necessaria nella comunità di fede (Rom. 15,7).</w:t>
      </w:r>
    </w:p>
    <w:p w:rsidR="002E63B1" w:rsidRDefault="002E63B1" w:rsidP="00A317DF">
      <w:pPr>
        <w:pStyle w:val="Default"/>
        <w:jc w:val="both"/>
        <w:rPr>
          <w:sz w:val="23"/>
          <w:szCs w:val="23"/>
        </w:rPr>
      </w:pPr>
      <w:r>
        <w:rPr>
          <w:sz w:val="23"/>
          <w:szCs w:val="23"/>
        </w:rPr>
        <w:t xml:space="preserve">     Nel nuovo Testamento per indicare l’ospitalità si adopera il concetto greco di</w:t>
      </w:r>
      <w:r w:rsidR="000547BE">
        <w:rPr>
          <w:sz w:val="23"/>
          <w:szCs w:val="23"/>
        </w:rPr>
        <w:t xml:space="preserve"> </w:t>
      </w:r>
      <w:proofErr w:type="spellStart"/>
      <w:r w:rsidR="000547BE" w:rsidRPr="000547BE">
        <w:rPr>
          <w:i/>
          <w:sz w:val="23"/>
          <w:szCs w:val="23"/>
        </w:rPr>
        <w:t>philo</w:t>
      </w:r>
      <w:r w:rsidRPr="000547BE">
        <w:rPr>
          <w:i/>
          <w:sz w:val="23"/>
          <w:szCs w:val="23"/>
        </w:rPr>
        <w:t>x</w:t>
      </w:r>
      <w:r w:rsidR="000547BE" w:rsidRPr="000547BE">
        <w:rPr>
          <w:i/>
          <w:sz w:val="23"/>
          <w:szCs w:val="23"/>
        </w:rPr>
        <w:t>en</w:t>
      </w:r>
      <w:r w:rsidRPr="000547BE">
        <w:rPr>
          <w:i/>
          <w:sz w:val="23"/>
          <w:szCs w:val="23"/>
        </w:rPr>
        <w:t>ia</w:t>
      </w:r>
      <w:proofErr w:type="spellEnd"/>
      <w:r w:rsidR="000547BE">
        <w:rPr>
          <w:sz w:val="23"/>
          <w:szCs w:val="23"/>
        </w:rPr>
        <w:t xml:space="preserve"> (“amore per lo straniero”, e di conseguenza “ospitalità verso il forestiero”). Esso si riferisce non tanto all’amore per persone straniere in quanto tali, ma piuttosto al piacere nel rapporto tra ospitante e ospite, al mistero del donare e ricevere di tutte le persone che prendono parte allo scambio (</w:t>
      </w:r>
      <w:proofErr w:type="spellStart"/>
      <w:r w:rsidR="000547BE">
        <w:rPr>
          <w:sz w:val="23"/>
          <w:szCs w:val="23"/>
        </w:rPr>
        <w:t>Ebr</w:t>
      </w:r>
      <w:proofErr w:type="spellEnd"/>
      <w:r w:rsidR="000547BE">
        <w:rPr>
          <w:sz w:val="23"/>
          <w:szCs w:val="23"/>
        </w:rPr>
        <w:t>. 13,2; Rom. 1,11-12).</w:t>
      </w:r>
    </w:p>
    <w:p w:rsidR="000547BE" w:rsidRDefault="000547BE" w:rsidP="00A317DF">
      <w:pPr>
        <w:pStyle w:val="Default"/>
        <w:jc w:val="both"/>
        <w:rPr>
          <w:sz w:val="23"/>
          <w:szCs w:val="23"/>
        </w:rPr>
      </w:pPr>
      <w:r>
        <w:rPr>
          <w:sz w:val="23"/>
          <w:szCs w:val="23"/>
        </w:rPr>
        <w:t xml:space="preserve">     Naturalmente la </w:t>
      </w:r>
      <w:proofErr w:type="spellStart"/>
      <w:r w:rsidRPr="000547BE">
        <w:rPr>
          <w:i/>
          <w:sz w:val="23"/>
          <w:szCs w:val="23"/>
        </w:rPr>
        <w:t>philoxenia</w:t>
      </w:r>
      <w:proofErr w:type="spellEnd"/>
      <w:r>
        <w:rPr>
          <w:sz w:val="23"/>
          <w:szCs w:val="23"/>
        </w:rPr>
        <w:t xml:space="preserve"> come ospitalità si contrappone alla</w:t>
      </w:r>
      <w:r w:rsidR="00673D4B">
        <w:rPr>
          <w:sz w:val="23"/>
          <w:szCs w:val="23"/>
        </w:rPr>
        <w:t xml:space="preserve"> </w:t>
      </w:r>
      <w:proofErr w:type="spellStart"/>
      <w:r w:rsidR="00673D4B" w:rsidRPr="00673D4B">
        <w:rPr>
          <w:i/>
          <w:sz w:val="23"/>
          <w:szCs w:val="23"/>
        </w:rPr>
        <w:t>xenophobia</w:t>
      </w:r>
      <w:proofErr w:type="spellEnd"/>
      <w:r w:rsidR="00673D4B">
        <w:rPr>
          <w:sz w:val="23"/>
          <w:szCs w:val="23"/>
        </w:rPr>
        <w:t xml:space="preserve"> (paura e odio per l’estraneo/straniero). L’ospitalità pertanto crea uno spazio più sicuro e invitante perché le persone possano trovare il vero senso della loro umanità e della loro dignità. L’ospitalità fa sì che la Chiesa si trasformi in una comunità della compassione, in cui l’amore di Dio verso il mondo viene praticato attraverso il legame con Dio, per esercitare la giustizia, amare la misericordia, e inchinarsi davanti a Dio</w:t>
      </w:r>
      <w:r w:rsidR="000D283C">
        <w:rPr>
          <w:sz w:val="23"/>
          <w:szCs w:val="23"/>
        </w:rPr>
        <w:t xml:space="preserve"> (</w:t>
      </w:r>
      <w:proofErr w:type="spellStart"/>
      <w:r w:rsidR="000D283C">
        <w:rPr>
          <w:sz w:val="23"/>
          <w:szCs w:val="23"/>
        </w:rPr>
        <w:t>Michea</w:t>
      </w:r>
      <w:proofErr w:type="spellEnd"/>
      <w:r w:rsidR="000D283C">
        <w:rPr>
          <w:sz w:val="23"/>
          <w:szCs w:val="23"/>
        </w:rPr>
        <w:t xml:space="preserve"> 6,8; Mt. 25,31-46)</w:t>
      </w:r>
      <w:r w:rsidR="00673D4B">
        <w:rPr>
          <w:sz w:val="23"/>
          <w:szCs w:val="23"/>
        </w:rPr>
        <w:t>.</w:t>
      </w:r>
    </w:p>
    <w:p w:rsidR="000D283C" w:rsidRDefault="000D283C" w:rsidP="00A317DF">
      <w:pPr>
        <w:pStyle w:val="Default"/>
        <w:jc w:val="both"/>
        <w:rPr>
          <w:sz w:val="23"/>
          <w:szCs w:val="23"/>
        </w:rPr>
      </w:pPr>
      <w:r>
        <w:rPr>
          <w:sz w:val="23"/>
          <w:szCs w:val="23"/>
        </w:rPr>
        <w:t xml:space="preserve">     La Chiesa deve mostrarsi come un sacramento della tenerezza di Dio. Una Chiesa della tenerezza è la Chiesa di un Dio di amore e di vita, la cui fede è sostenuta dall’assoluta tenerezza di Dio.</w:t>
      </w:r>
    </w:p>
    <w:p w:rsidR="000D283C" w:rsidRDefault="000D283C" w:rsidP="00A317DF">
      <w:pPr>
        <w:pStyle w:val="Default"/>
        <w:jc w:val="both"/>
        <w:rPr>
          <w:sz w:val="23"/>
          <w:szCs w:val="23"/>
        </w:rPr>
      </w:pPr>
      <w:r>
        <w:rPr>
          <w:sz w:val="23"/>
          <w:szCs w:val="23"/>
        </w:rPr>
        <w:lastRenderedPageBreak/>
        <w:t xml:space="preserve">     Senza la tenerezza, questo mistero di intima armonia, di gioia nella fede, nella speranza e nell’amore, i cristiani corrono il pericolo di diventare una Chiesa chiusa in se stessa, rigida, legata solo alle istituzioni e deprivata dello Spirito.</w:t>
      </w:r>
    </w:p>
    <w:p w:rsidR="000D283C" w:rsidRDefault="000D283C" w:rsidP="00A317DF">
      <w:pPr>
        <w:pStyle w:val="Default"/>
        <w:jc w:val="both"/>
        <w:rPr>
          <w:sz w:val="23"/>
          <w:szCs w:val="23"/>
        </w:rPr>
      </w:pPr>
    </w:p>
    <w:p w:rsidR="000D283C" w:rsidRPr="000D283C" w:rsidRDefault="000D283C" w:rsidP="00A317DF">
      <w:pPr>
        <w:pStyle w:val="Default"/>
        <w:jc w:val="both"/>
        <w:rPr>
          <w:b/>
          <w:sz w:val="23"/>
          <w:szCs w:val="23"/>
        </w:rPr>
      </w:pPr>
      <w:r w:rsidRPr="000D283C">
        <w:rPr>
          <w:b/>
          <w:sz w:val="23"/>
          <w:szCs w:val="23"/>
        </w:rPr>
        <w:t>Il paradigma della eco-tenerezza</w:t>
      </w:r>
    </w:p>
    <w:p w:rsidR="000D283C" w:rsidRDefault="000D283C" w:rsidP="00A317DF">
      <w:pPr>
        <w:pStyle w:val="Default"/>
        <w:jc w:val="both"/>
        <w:rPr>
          <w:sz w:val="23"/>
          <w:szCs w:val="23"/>
        </w:rPr>
      </w:pPr>
      <w:r>
        <w:rPr>
          <w:sz w:val="23"/>
          <w:szCs w:val="23"/>
        </w:rPr>
        <w:t xml:space="preserve">In un articolo intitolato </w:t>
      </w:r>
      <w:proofErr w:type="spellStart"/>
      <w:r w:rsidRPr="000D283C">
        <w:rPr>
          <w:i/>
          <w:sz w:val="23"/>
          <w:szCs w:val="23"/>
        </w:rPr>
        <w:t>Cuando</w:t>
      </w:r>
      <w:proofErr w:type="spellEnd"/>
      <w:r w:rsidRPr="000D283C">
        <w:rPr>
          <w:i/>
          <w:sz w:val="23"/>
          <w:szCs w:val="23"/>
        </w:rPr>
        <w:t xml:space="preserve"> </w:t>
      </w:r>
      <w:proofErr w:type="spellStart"/>
      <w:r w:rsidRPr="000D283C">
        <w:rPr>
          <w:i/>
          <w:sz w:val="23"/>
          <w:szCs w:val="23"/>
        </w:rPr>
        <w:t>huele</w:t>
      </w:r>
      <w:proofErr w:type="spellEnd"/>
      <w:r w:rsidRPr="000D283C">
        <w:rPr>
          <w:i/>
          <w:sz w:val="23"/>
          <w:szCs w:val="23"/>
        </w:rPr>
        <w:t xml:space="preserve"> a </w:t>
      </w:r>
      <w:proofErr w:type="spellStart"/>
      <w:r w:rsidRPr="000D283C">
        <w:rPr>
          <w:i/>
          <w:sz w:val="23"/>
          <w:szCs w:val="23"/>
        </w:rPr>
        <w:t>Dios</w:t>
      </w:r>
      <w:proofErr w:type="spellEnd"/>
      <w:r w:rsidRPr="000D283C">
        <w:rPr>
          <w:i/>
          <w:sz w:val="23"/>
          <w:szCs w:val="23"/>
        </w:rPr>
        <w:t xml:space="preserve"> en </w:t>
      </w:r>
      <w:proofErr w:type="spellStart"/>
      <w:r w:rsidRPr="000D283C">
        <w:rPr>
          <w:i/>
          <w:sz w:val="23"/>
          <w:szCs w:val="23"/>
        </w:rPr>
        <w:t>todas</w:t>
      </w:r>
      <w:proofErr w:type="spellEnd"/>
      <w:r w:rsidRPr="000D283C">
        <w:rPr>
          <w:i/>
          <w:sz w:val="23"/>
          <w:szCs w:val="23"/>
        </w:rPr>
        <w:t xml:space="preserve"> </w:t>
      </w:r>
      <w:proofErr w:type="spellStart"/>
      <w:r w:rsidRPr="000D283C">
        <w:rPr>
          <w:i/>
          <w:sz w:val="23"/>
          <w:szCs w:val="23"/>
        </w:rPr>
        <w:t>partes</w:t>
      </w:r>
      <w:proofErr w:type="spellEnd"/>
      <w:r>
        <w:rPr>
          <w:sz w:val="23"/>
          <w:szCs w:val="23"/>
        </w:rPr>
        <w:t xml:space="preserve"> (</w:t>
      </w:r>
      <w:r w:rsidR="00BB4CEC" w:rsidRPr="00D47F46">
        <w:rPr>
          <w:i/>
          <w:sz w:val="23"/>
          <w:szCs w:val="23"/>
        </w:rPr>
        <w:t>Quando ovunque c’è il profumo di Dio</w:t>
      </w:r>
      <w:r w:rsidR="00BB4CEC">
        <w:rPr>
          <w:sz w:val="23"/>
          <w:szCs w:val="23"/>
        </w:rPr>
        <w:t xml:space="preserve">) la teologa e esegeta messicana Elsa </w:t>
      </w:r>
      <w:proofErr w:type="spellStart"/>
      <w:r w:rsidR="00BB4CEC">
        <w:rPr>
          <w:color w:val="auto"/>
        </w:rPr>
        <w:t>Támez</w:t>
      </w:r>
      <w:proofErr w:type="spellEnd"/>
      <w:r w:rsidR="00BB4CEC">
        <w:rPr>
          <w:sz w:val="23"/>
          <w:szCs w:val="23"/>
        </w:rPr>
        <w:t xml:space="preserve"> introduce il tema della eco-tenerezza, invitando a sperimentare con i nostri sensi la presenza di Dio nella creazione: </w:t>
      </w:r>
    </w:p>
    <w:p w:rsidR="00240CC0" w:rsidRDefault="00240CC0" w:rsidP="00A317DF">
      <w:pPr>
        <w:pStyle w:val="Default"/>
        <w:jc w:val="both"/>
        <w:rPr>
          <w:sz w:val="23"/>
          <w:szCs w:val="23"/>
        </w:rPr>
      </w:pPr>
    </w:p>
    <w:p w:rsidR="00BB4CEC" w:rsidRDefault="00BB4CEC" w:rsidP="00BB4CEC">
      <w:pPr>
        <w:pStyle w:val="Default"/>
        <w:ind w:left="851"/>
        <w:jc w:val="both"/>
        <w:rPr>
          <w:sz w:val="23"/>
          <w:szCs w:val="23"/>
        </w:rPr>
      </w:pPr>
      <w:r>
        <w:rPr>
          <w:sz w:val="23"/>
          <w:szCs w:val="23"/>
        </w:rPr>
        <w:t>Io vorrei immaginare la pace nel nostro mondo e nella nostra casa come la corolla di un fiore che emana un profumo verso Dio. Un profumo che ci induce a percepire la sua presenza in ogni cosa, sia essa creata da Dio o dagli uomini. Giacché come io non posso afferrare il profumo, prenderlo con le mie mani, per impossessarm</w:t>
      </w:r>
      <w:r w:rsidR="004114A4">
        <w:rPr>
          <w:sz w:val="23"/>
          <w:szCs w:val="23"/>
        </w:rPr>
        <w:t>ene, così</w:t>
      </w:r>
      <w:r>
        <w:rPr>
          <w:sz w:val="23"/>
          <w:szCs w:val="23"/>
        </w:rPr>
        <w:t xml:space="preserve"> neppure p</w:t>
      </w:r>
      <w:r w:rsidR="004114A4">
        <w:rPr>
          <w:sz w:val="23"/>
          <w:szCs w:val="23"/>
        </w:rPr>
        <w:t>osso impadronirmi degli uomini e dei popoli: il profumo che emanano verso Dio me ne trattiene. È un profumo di pace, di riconciliazione, perché il profumo di Dio nell’altro vuole il rispetto</w:t>
      </w:r>
      <w:r w:rsidR="004114A4">
        <w:rPr>
          <w:rStyle w:val="Rimandonotaapidipagina"/>
          <w:sz w:val="23"/>
          <w:szCs w:val="23"/>
        </w:rPr>
        <w:footnoteReference w:id="15"/>
      </w:r>
      <w:r w:rsidR="004114A4">
        <w:rPr>
          <w:sz w:val="23"/>
          <w:szCs w:val="23"/>
        </w:rPr>
        <w:t>.</w:t>
      </w:r>
    </w:p>
    <w:p w:rsidR="00240CC0" w:rsidRDefault="00240CC0" w:rsidP="00BB4CEC">
      <w:pPr>
        <w:pStyle w:val="Default"/>
        <w:ind w:left="851"/>
        <w:jc w:val="both"/>
        <w:rPr>
          <w:sz w:val="23"/>
          <w:szCs w:val="23"/>
        </w:rPr>
      </w:pPr>
    </w:p>
    <w:p w:rsidR="003E1E9A" w:rsidRDefault="004114A4" w:rsidP="004114A4">
      <w:pPr>
        <w:pStyle w:val="Default"/>
        <w:jc w:val="both"/>
        <w:rPr>
          <w:color w:val="auto"/>
        </w:rPr>
      </w:pPr>
      <w:r>
        <w:rPr>
          <w:sz w:val="23"/>
          <w:szCs w:val="23"/>
        </w:rPr>
        <w:t>In maniera simile la presenza di Dio nella creazione vi</w:t>
      </w:r>
      <w:r w:rsidR="003E1E9A">
        <w:rPr>
          <w:sz w:val="23"/>
          <w:szCs w:val="23"/>
        </w:rPr>
        <w:t xml:space="preserve">ene tematizzata ampiamente nel libro </w:t>
      </w:r>
      <w:proofErr w:type="spellStart"/>
      <w:r w:rsidRPr="008C332F">
        <w:rPr>
          <w:i/>
          <w:iCs/>
          <w:color w:val="auto"/>
        </w:rPr>
        <w:t>Cinco</w:t>
      </w:r>
      <w:proofErr w:type="spellEnd"/>
      <w:r w:rsidRPr="008C332F">
        <w:rPr>
          <w:i/>
          <w:iCs/>
          <w:color w:val="auto"/>
        </w:rPr>
        <w:t xml:space="preserve"> </w:t>
      </w:r>
      <w:proofErr w:type="spellStart"/>
      <w:r w:rsidRPr="008C332F">
        <w:rPr>
          <w:i/>
          <w:iCs/>
          <w:color w:val="auto"/>
        </w:rPr>
        <w:t>mujeres</w:t>
      </w:r>
      <w:proofErr w:type="spellEnd"/>
      <w:r w:rsidRPr="008C332F">
        <w:rPr>
          <w:i/>
          <w:iCs/>
          <w:color w:val="auto"/>
        </w:rPr>
        <w:t xml:space="preserve"> </w:t>
      </w:r>
      <w:proofErr w:type="spellStart"/>
      <w:r w:rsidRPr="008C332F">
        <w:rPr>
          <w:i/>
          <w:iCs/>
          <w:color w:val="auto"/>
        </w:rPr>
        <w:t>oran</w:t>
      </w:r>
      <w:proofErr w:type="spellEnd"/>
      <w:r w:rsidRPr="008C332F">
        <w:rPr>
          <w:i/>
          <w:iCs/>
          <w:color w:val="auto"/>
        </w:rPr>
        <w:t xml:space="preserve"> con </w:t>
      </w:r>
      <w:proofErr w:type="spellStart"/>
      <w:r w:rsidRPr="008C332F">
        <w:rPr>
          <w:i/>
          <w:iCs/>
          <w:color w:val="auto"/>
        </w:rPr>
        <w:t>los</w:t>
      </w:r>
      <w:proofErr w:type="spellEnd"/>
      <w:r w:rsidRPr="008C332F">
        <w:rPr>
          <w:i/>
          <w:iCs/>
          <w:color w:val="auto"/>
        </w:rPr>
        <w:t xml:space="preserve"> </w:t>
      </w:r>
      <w:proofErr w:type="spellStart"/>
      <w:r w:rsidRPr="008C332F">
        <w:rPr>
          <w:i/>
          <w:iCs/>
          <w:color w:val="auto"/>
        </w:rPr>
        <w:t>sentidos</w:t>
      </w:r>
      <w:proofErr w:type="spellEnd"/>
      <w:r w:rsidRPr="008C332F">
        <w:rPr>
          <w:i/>
          <w:iCs/>
          <w:color w:val="auto"/>
        </w:rPr>
        <w:t xml:space="preserve"> </w:t>
      </w:r>
      <w:r w:rsidR="003E1E9A">
        <w:rPr>
          <w:color w:val="auto"/>
        </w:rPr>
        <w:t>(</w:t>
      </w:r>
      <w:r w:rsidR="003E1E9A" w:rsidRPr="003E1E9A">
        <w:rPr>
          <w:i/>
          <w:color w:val="auto"/>
        </w:rPr>
        <w:t>Cinque donne pregano con i sensi</w:t>
      </w:r>
      <w:r w:rsidR="003E1E9A">
        <w:rPr>
          <w:color w:val="auto"/>
        </w:rPr>
        <w:t xml:space="preserve">) composto da Isabel </w:t>
      </w:r>
      <w:proofErr w:type="spellStart"/>
      <w:r w:rsidR="003E1E9A" w:rsidRPr="008C332F">
        <w:rPr>
          <w:color w:val="auto"/>
        </w:rPr>
        <w:t>Gómez-Acebo</w:t>
      </w:r>
      <w:proofErr w:type="spellEnd"/>
      <w:r w:rsidR="003E1E9A">
        <w:rPr>
          <w:color w:val="auto"/>
        </w:rPr>
        <w:t xml:space="preserve">; esso ci invita a attivare un singolare riferimento in ogni contatto intimo che manifesti l’azione di Dio. Il profumo viene percepito come il divino della creazione nella creazione medesima. Dio si insinua nell’ambito dell’essere corporeo, come una carezza, come </w:t>
      </w:r>
      <w:r w:rsidR="00240CC0">
        <w:rPr>
          <w:color w:val="auto"/>
        </w:rPr>
        <w:t>un leggero alito sulla pelle; così vicino e afferrabile. Dio, il creatore. Dio, l’altro; Dio, assolutamente Dio. Dio, divenuto il respiro vitale nell’intimo. Dio urgente, Dio indispensabile, Dio profumo</w:t>
      </w:r>
      <w:r w:rsidR="00240CC0">
        <w:rPr>
          <w:rStyle w:val="Rimandonotaapidipagina"/>
          <w:color w:val="auto"/>
        </w:rPr>
        <w:footnoteReference w:id="16"/>
      </w:r>
      <w:r w:rsidR="00240CC0">
        <w:rPr>
          <w:color w:val="auto"/>
        </w:rPr>
        <w:t xml:space="preserve">. </w:t>
      </w:r>
    </w:p>
    <w:p w:rsidR="00240CC0" w:rsidRDefault="00240CC0" w:rsidP="004114A4">
      <w:pPr>
        <w:pStyle w:val="Default"/>
        <w:jc w:val="both"/>
        <w:rPr>
          <w:iCs/>
          <w:color w:val="auto"/>
        </w:rPr>
      </w:pPr>
      <w:r>
        <w:rPr>
          <w:color w:val="auto"/>
        </w:rPr>
        <w:t xml:space="preserve">     Questa accentuazione della eco-tenerezza</w:t>
      </w:r>
      <w:r w:rsidR="00E0487C">
        <w:rPr>
          <w:color w:val="auto"/>
        </w:rPr>
        <w:t xml:space="preserve"> riceve ulteriori impul</w:t>
      </w:r>
      <w:r w:rsidR="00EA338E">
        <w:rPr>
          <w:color w:val="auto"/>
        </w:rPr>
        <w:t xml:space="preserve">si anche da </w:t>
      </w:r>
      <w:proofErr w:type="spellStart"/>
      <w:r w:rsidR="00EA338E">
        <w:rPr>
          <w:color w:val="auto"/>
        </w:rPr>
        <w:t>Sallie</w:t>
      </w:r>
      <w:proofErr w:type="spellEnd"/>
      <w:r w:rsidR="00EA338E">
        <w:rPr>
          <w:color w:val="auto"/>
        </w:rPr>
        <w:t xml:space="preserve"> </w:t>
      </w:r>
      <w:proofErr w:type="spellStart"/>
      <w:r w:rsidR="00EA338E">
        <w:rPr>
          <w:color w:val="auto"/>
        </w:rPr>
        <w:t>McFague</w:t>
      </w:r>
      <w:proofErr w:type="spellEnd"/>
      <w:r w:rsidR="00EA338E">
        <w:rPr>
          <w:color w:val="auto"/>
        </w:rPr>
        <w:t>, una</w:t>
      </w:r>
      <w:r w:rsidR="00E0487C">
        <w:rPr>
          <w:color w:val="auto"/>
        </w:rPr>
        <w:t xml:space="preserve"> teologa anglicana in USA. Ella nel suo libro </w:t>
      </w:r>
      <w:r w:rsidR="00E0487C" w:rsidRPr="008C332F">
        <w:rPr>
          <w:i/>
          <w:iCs/>
          <w:color w:val="auto"/>
        </w:rPr>
        <w:t xml:space="preserve">Super, Natural </w:t>
      </w:r>
      <w:proofErr w:type="spellStart"/>
      <w:r w:rsidR="00E0487C" w:rsidRPr="008C332F">
        <w:rPr>
          <w:i/>
          <w:iCs/>
          <w:color w:val="auto"/>
        </w:rPr>
        <w:t>Christians</w:t>
      </w:r>
      <w:proofErr w:type="spellEnd"/>
      <w:r w:rsidR="00E0487C" w:rsidRPr="008C332F">
        <w:rPr>
          <w:i/>
          <w:iCs/>
          <w:color w:val="auto"/>
        </w:rPr>
        <w:t xml:space="preserve">: How </w:t>
      </w:r>
      <w:proofErr w:type="spellStart"/>
      <w:r w:rsidR="00E0487C" w:rsidRPr="008C332F">
        <w:rPr>
          <w:i/>
          <w:iCs/>
          <w:color w:val="auto"/>
        </w:rPr>
        <w:t>We</w:t>
      </w:r>
      <w:proofErr w:type="spellEnd"/>
      <w:r w:rsidR="00E0487C" w:rsidRPr="008C332F">
        <w:rPr>
          <w:i/>
          <w:iCs/>
          <w:color w:val="auto"/>
        </w:rPr>
        <w:t xml:space="preserve"> </w:t>
      </w:r>
      <w:proofErr w:type="spellStart"/>
      <w:r w:rsidR="00E0487C" w:rsidRPr="008C332F">
        <w:rPr>
          <w:i/>
          <w:iCs/>
          <w:color w:val="auto"/>
        </w:rPr>
        <w:t>Should</w:t>
      </w:r>
      <w:proofErr w:type="spellEnd"/>
      <w:r w:rsidR="00E0487C" w:rsidRPr="008C332F">
        <w:rPr>
          <w:i/>
          <w:iCs/>
          <w:color w:val="auto"/>
        </w:rPr>
        <w:t xml:space="preserve"> Love Nature</w:t>
      </w:r>
      <w:r w:rsidR="00E0487C">
        <w:rPr>
          <w:iCs/>
          <w:color w:val="auto"/>
        </w:rPr>
        <w:t xml:space="preserve"> fonda la sua etica ecologica sul “modello di soggetti in relazione”, detto anche “modello soggetti-soggetti”</w:t>
      </w:r>
      <w:r w:rsidR="00E0487C">
        <w:rPr>
          <w:rStyle w:val="Rimandonotaapidipagina"/>
          <w:iCs/>
          <w:color w:val="auto"/>
        </w:rPr>
        <w:footnoteReference w:id="17"/>
      </w:r>
      <w:r w:rsidR="00E0487C">
        <w:rPr>
          <w:iCs/>
          <w:color w:val="auto"/>
        </w:rPr>
        <w:t>.</w:t>
      </w:r>
    </w:p>
    <w:p w:rsidR="00EA338E" w:rsidRDefault="00EA338E" w:rsidP="004114A4">
      <w:pPr>
        <w:pStyle w:val="Default"/>
        <w:jc w:val="both"/>
        <w:rPr>
          <w:iCs/>
          <w:color w:val="auto"/>
        </w:rPr>
      </w:pPr>
      <w:r>
        <w:rPr>
          <w:iCs/>
          <w:color w:val="auto"/>
        </w:rPr>
        <w:t xml:space="preserve">     Questa “etica del prendersi cura” ci ispira a riconoscere che gli altri vivono con noi in una comunanza di soggetti. Di conseguenza questo riconoscimento ci deve condurre a un’etica della comunità</w:t>
      </w:r>
      <w:r w:rsidR="00AA44FA">
        <w:rPr>
          <w:iCs/>
          <w:color w:val="auto"/>
        </w:rPr>
        <w:t>. Questa implica vivere in un rapporto di amore e tenerezza avente questo punto focale: «Io sono un soggetto e vivo in un mondo con molti soggetti</w:t>
      </w:r>
      <w:r w:rsidR="00AA44FA" w:rsidRPr="00AA44FA">
        <w:rPr>
          <w:iCs/>
          <w:color w:val="auto"/>
        </w:rPr>
        <w:t xml:space="preserve"> </w:t>
      </w:r>
      <w:r w:rsidR="00AA44FA">
        <w:rPr>
          <w:iCs/>
          <w:color w:val="auto"/>
        </w:rPr>
        <w:t>differenti. Io non sono un “soggetto universale”»</w:t>
      </w:r>
      <w:r w:rsidR="00AA44FA">
        <w:rPr>
          <w:rStyle w:val="Rimandonotaapidipagina"/>
          <w:iCs/>
          <w:color w:val="auto"/>
        </w:rPr>
        <w:footnoteReference w:id="18"/>
      </w:r>
      <w:r w:rsidR="00AA44FA">
        <w:rPr>
          <w:iCs/>
          <w:color w:val="auto"/>
        </w:rPr>
        <w:t>.</w:t>
      </w:r>
    </w:p>
    <w:p w:rsidR="00AA44FA" w:rsidRDefault="00AA44FA" w:rsidP="004114A4">
      <w:pPr>
        <w:pStyle w:val="Default"/>
        <w:jc w:val="both"/>
        <w:rPr>
          <w:color w:val="auto"/>
        </w:rPr>
      </w:pPr>
      <w:r>
        <w:rPr>
          <w:color w:val="auto"/>
        </w:rPr>
        <w:t xml:space="preserve">     In altri termini ecco come esprime la cosa Carlos </w:t>
      </w:r>
      <w:proofErr w:type="spellStart"/>
      <w:r>
        <w:rPr>
          <w:color w:val="auto"/>
        </w:rPr>
        <w:t>Restrepo</w:t>
      </w:r>
      <w:proofErr w:type="spellEnd"/>
      <w:r>
        <w:rPr>
          <w:color w:val="auto"/>
        </w:rPr>
        <w:t xml:space="preserve"> nel suo libro </w:t>
      </w:r>
      <w:proofErr w:type="spellStart"/>
      <w:r w:rsidRPr="00AA44FA">
        <w:rPr>
          <w:i/>
          <w:color w:val="auto"/>
        </w:rPr>
        <w:t>El</w:t>
      </w:r>
      <w:proofErr w:type="spellEnd"/>
      <w:r w:rsidRPr="00AA44FA">
        <w:rPr>
          <w:i/>
          <w:color w:val="auto"/>
        </w:rPr>
        <w:t xml:space="preserve"> </w:t>
      </w:r>
      <w:proofErr w:type="spellStart"/>
      <w:r w:rsidRPr="00AA44FA">
        <w:rPr>
          <w:i/>
          <w:color w:val="auto"/>
        </w:rPr>
        <w:t>derecho</w:t>
      </w:r>
      <w:proofErr w:type="spellEnd"/>
      <w:r w:rsidRPr="00AA44FA">
        <w:rPr>
          <w:i/>
          <w:color w:val="auto"/>
        </w:rPr>
        <w:t xml:space="preserve"> a la </w:t>
      </w:r>
      <w:proofErr w:type="spellStart"/>
      <w:r w:rsidRPr="00AA44FA">
        <w:rPr>
          <w:i/>
          <w:color w:val="auto"/>
        </w:rPr>
        <w:t>ternura</w:t>
      </w:r>
      <w:proofErr w:type="spellEnd"/>
      <w:r w:rsidRPr="00AA44FA">
        <w:rPr>
          <w:i/>
          <w:color w:val="auto"/>
        </w:rPr>
        <w:t xml:space="preserve"> </w:t>
      </w:r>
      <w:r>
        <w:rPr>
          <w:color w:val="auto"/>
        </w:rPr>
        <w:t>(</w:t>
      </w:r>
      <w:r w:rsidRPr="00AA44FA">
        <w:rPr>
          <w:i/>
          <w:color w:val="auto"/>
        </w:rPr>
        <w:t>Il diritto alla tenerezza</w:t>
      </w:r>
      <w:r>
        <w:rPr>
          <w:color w:val="auto"/>
        </w:rPr>
        <w:t>):</w:t>
      </w:r>
    </w:p>
    <w:p w:rsidR="00AA44FA" w:rsidRDefault="00AA44FA" w:rsidP="00AA44FA">
      <w:pPr>
        <w:pStyle w:val="Default"/>
        <w:ind w:left="567"/>
        <w:jc w:val="both"/>
        <w:rPr>
          <w:color w:val="auto"/>
        </w:rPr>
      </w:pPr>
    </w:p>
    <w:p w:rsidR="00AA44FA" w:rsidRDefault="00AA44FA" w:rsidP="00AA44FA">
      <w:pPr>
        <w:pStyle w:val="Default"/>
        <w:ind w:left="567"/>
        <w:jc w:val="both"/>
        <w:rPr>
          <w:color w:val="auto"/>
        </w:rPr>
      </w:pPr>
      <w:r>
        <w:rPr>
          <w:color w:val="auto"/>
        </w:rPr>
        <w:t>Noi siamo teneri quando</w:t>
      </w:r>
      <w:r w:rsidR="007305C7">
        <w:rPr>
          <w:color w:val="auto"/>
        </w:rPr>
        <w:t xml:space="preserve"> in una logica universale rinunziamo all’arroganza e ci sentiamo toccati dall’ambiente sociale, dagli altri, dalle molteplici modalità con cui ci circondano. Siamo teneri quando ci apriamo al linguaggio della sensibilità, e</w:t>
      </w:r>
      <w:r w:rsidR="005A621D">
        <w:rPr>
          <w:color w:val="auto"/>
        </w:rPr>
        <w:t xml:space="preserve"> sentiamo nelle nostre viscere la gioia e il dolore dell’altro. Siamo teneri quando riconosciamo i nostri limiti e capiamo che la forza cresce condividendo con altri il nutrimento emotivo… Essere teneri significa capire che noi non siamo il centro gerarchico dell’ecosistema</w:t>
      </w:r>
      <w:r w:rsidR="005A621D">
        <w:rPr>
          <w:rStyle w:val="Rimandonotaapidipagina"/>
          <w:color w:val="auto"/>
        </w:rPr>
        <w:footnoteReference w:id="19"/>
      </w:r>
      <w:r w:rsidR="005A621D">
        <w:rPr>
          <w:color w:val="auto"/>
        </w:rPr>
        <w:t>.</w:t>
      </w:r>
    </w:p>
    <w:p w:rsidR="005A621D" w:rsidRDefault="005A621D" w:rsidP="00AA44FA">
      <w:pPr>
        <w:pStyle w:val="Default"/>
        <w:ind w:left="567"/>
        <w:jc w:val="both"/>
        <w:rPr>
          <w:color w:val="auto"/>
        </w:rPr>
      </w:pPr>
    </w:p>
    <w:p w:rsidR="005A621D" w:rsidRDefault="005A621D" w:rsidP="00AA44FA">
      <w:pPr>
        <w:pStyle w:val="Default"/>
        <w:ind w:left="567"/>
        <w:jc w:val="both"/>
        <w:rPr>
          <w:color w:val="auto"/>
        </w:rPr>
      </w:pPr>
    </w:p>
    <w:p w:rsidR="005A621D" w:rsidRDefault="005A621D" w:rsidP="005A621D">
      <w:pPr>
        <w:pStyle w:val="Default"/>
        <w:jc w:val="both"/>
        <w:rPr>
          <w:color w:val="auto"/>
        </w:rPr>
      </w:pPr>
    </w:p>
    <w:p w:rsidR="005A621D" w:rsidRDefault="005A621D" w:rsidP="005A621D">
      <w:pPr>
        <w:pStyle w:val="Default"/>
        <w:jc w:val="both"/>
        <w:rPr>
          <w:color w:val="auto"/>
        </w:rPr>
      </w:pPr>
    </w:p>
    <w:p w:rsidR="005A621D" w:rsidRPr="00125975" w:rsidRDefault="00125975" w:rsidP="005A621D">
      <w:pPr>
        <w:pStyle w:val="Default"/>
        <w:jc w:val="both"/>
        <w:rPr>
          <w:b/>
          <w:color w:val="auto"/>
        </w:rPr>
      </w:pPr>
      <w:r w:rsidRPr="00125975">
        <w:rPr>
          <w:b/>
          <w:color w:val="auto"/>
        </w:rPr>
        <w:lastRenderedPageBreak/>
        <w:t>In sintesi</w:t>
      </w:r>
    </w:p>
    <w:p w:rsidR="00125975" w:rsidRDefault="00125975" w:rsidP="005A621D">
      <w:pPr>
        <w:pStyle w:val="Default"/>
        <w:jc w:val="both"/>
        <w:rPr>
          <w:color w:val="auto"/>
        </w:rPr>
      </w:pPr>
      <w:r>
        <w:rPr>
          <w:color w:val="auto"/>
        </w:rPr>
        <w:t>Gesù in casa di Simone il fariseo ha mostrato la tenerezza della donna peccatrice, e l’ha accolta, capita e resa giusta con la sua benedizione. Questo è stato l’incontro di due segnali di tenerezza, uniti dalla grazia dell’accoglienza e del perdono.</w:t>
      </w:r>
    </w:p>
    <w:p w:rsidR="00125975" w:rsidRDefault="00125975" w:rsidP="005A621D">
      <w:pPr>
        <w:pStyle w:val="Default"/>
        <w:jc w:val="both"/>
        <w:rPr>
          <w:color w:val="auto"/>
        </w:rPr>
      </w:pPr>
      <w:r>
        <w:rPr>
          <w:color w:val="auto"/>
        </w:rPr>
        <w:t xml:space="preserve">     Pertanto possa la tenerezza di Gesù Cristo renderci con la sua grazia uomini nuovi, e possa egli chiamarci a </w:t>
      </w:r>
      <w:r w:rsidR="00CC09E0">
        <w:rPr>
          <w:color w:val="auto"/>
        </w:rPr>
        <w:t xml:space="preserve">trasformarci in </w:t>
      </w:r>
      <w:r>
        <w:rPr>
          <w:color w:val="auto"/>
        </w:rPr>
        <w:t>missiona</w:t>
      </w:r>
      <w:r w:rsidR="00CC09E0">
        <w:rPr>
          <w:color w:val="auto"/>
        </w:rPr>
        <w:t>ri della sua tenerezza, che dicono un sì alla vita, ispirati dal Dio uno e trino fonte della tenerezza e del bello.</w:t>
      </w:r>
    </w:p>
    <w:p w:rsidR="00CC09E0" w:rsidRDefault="00CC09E0" w:rsidP="005A621D">
      <w:pPr>
        <w:pStyle w:val="Default"/>
        <w:jc w:val="both"/>
        <w:rPr>
          <w:iCs/>
          <w:color w:val="auto"/>
        </w:rPr>
      </w:pPr>
      <w:r>
        <w:rPr>
          <w:color w:val="auto"/>
        </w:rPr>
        <w:t xml:space="preserve">     È proprio questo invito alla tenerezza che viene proclamato dal teologo brasiliano</w:t>
      </w:r>
      <w:r w:rsidR="00D12BA3">
        <w:rPr>
          <w:color w:val="auto"/>
        </w:rPr>
        <w:t xml:space="preserve"> Leonardo </w:t>
      </w:r>
      <w:proofErr w:type="spellStart"/>
      <w:r w:rsidR="00D12BA3">
        <w:rPr>
          <w:color w:val="auto"/>
        </w:rPr>
        <w:t>Boff</w:t>
      </w:r>
      <w:proofErr w:type="spellEnd"/>
      <w:r w:rsidR="00D12BA3">
        <w:rPr>
          <w:color w:val="auto"/>
        </w:rPr>
        <w:t xml:space="preserve"> nel suo libro dal titolo </w:t>
      </w:r>
      <w:r w:rsidR="00D12BA3" w:rsidRPr="00D12BA3">
        <w:rPr>
          <w:i/>
          <w:color w:val="auto"/>
        </w:rPr>
        <w:t>San Francisco de</w:t>
      </w:r>
      <w:r w:rsidR="00D12BA3">
        <w:rPr>
          <w:color w:val="auto"/>
        </w:rPr>
        <w:t xml:space="preserve"> </w:t>
      </w:r>
      <w:proofErr w:type="spellStart"/>
      <w:r w:rsidR="00D12BA3" w:rsidRPr="008C332F">
        <w:rPr>
          <w:i/>
          <w:iCs/>
          <w:color w:val="auto"/>
        </w:rPr>
        <w:t>Asís</w:t>
      </w:r>
      <w:proofErr w:type="spellEnd"/>
      <w:r w:rsidR="00D12BA3">
        <w:rPr>
          <w:i/>
          <w:iCs/>
          <w:color w:val="auto"/>
        </w:rPr>
        <w:t xml:space="preserve">: </w:t>
      </w:r>
      <w:proofErr w:type="spellStart"/>
      <w:r w:rsidR="00D12BA3">
        <w:rPr>
          <w:i/>
          <w:iCs/>
          <w:color w:val="auto"/>
        </w:rPr>
        <w:t>ternura</w:t>
      </w:r>
      <w:proofErr w:type="spellEnd"/>
      <w:r w:rsidR="00D12BA3">
        <w:rPr>
          <w:i/>
          <w:iCs/>
          <w:color w:val="auto"/>
        </w:rPr>
        <w:t xml:space="preserve"> y </w:t>
      </w:r>
      <w:proofErr w:type="spellStart"/>
      <w:r w:rsidR="00D12BA3">
        <w:rPr>
          <w:i/>
          <w:iCs/>
          <w:color w:val="auto"/>
        </w:rPr>
        <w:t>vigor</w:t>
      </w:r>
      <w:proofErr w:type="spellEnd"/>
      <w:r w:rsidR="00D12BA3">
        <w:rPr>
          <w:i/>
          <w:iCs/>
          <w:color w:val="auto"/>
        </w:rPr>
        <w:t xml:space="preserve"> </w:t>
      </w:r>
      <w:r w:rsidR="00D12BA3">
        <w:rPr>
          <w:iCs/>
          <w:color w:val="auto"/>
        </w:rPr>
        <w:t>(</w:t>
      </w:r>
      <w:r w:rsidR="00D12BA3" w:rsidRPr="00D12BA3">
        <w:rPr>
          <w:i/>
          <w:iCs/>
          <w:color w:val="auto"/>
        </w:rPr>
        <w:t>San Francesco di Assisi: tenerezza e forza</w:t>
      </w:r>
      <w:r w:rsidR="00D12BA3">
        <w:rPr>
          <w:iCs/>
          <w:color w:val="auto"/>
        </w:rPr>
        <w:t>). Ivi egli ci ricorda che nella sua vita il “poverello di Assisi” ha mostrato che all’essere santo compete necessariamente l’essere umano, e uno deve essere sensibile e tenero per essere umano. Quando ciò avviene, diventa palese che la realtà umana</w:t>
      </w:r>
      <w:r w:rsidR="00F569A8">
        <w:rPr>
          <w:iCs/>
          <w:color w:val="auto"/>
        </w:rPr>
        <w:t xml:space="preserve"> non è né una struttura rigida né un progetto, bensì è simpatia, è capacità di compassione e di tenerezza.</w:t>
      </w:r>
    </w:p>
    <w:p w:rsidR="003119EB" w:rsidRDefault="003119EB" w:rsidP="005A621D">
      <w:pPr>
        <w:pStyle w:val="Default"/>
        <w:jc w:val="both"/>
        <w:rPr>
          <w:iCs/>
          <w:color w:val="auto"/>
        </w:rPr>
      </w:pPr>
    </w:p>
    <w:p w:rsidR="003119EB" w:rsidRDefault="003119EB" w:rsidP="005A621D">
      <w:pPr>
        <w:pStyle w:val="Default"/>
        <w:jc w:val="both"/>
        <w:rPr>
          <w:iCs/>
          <w:color w:val="auto"/>
        </w:rPr>
      </w:pPr>
      <w:r>
        <w:rPr>
          <w:iCs/>
          <w:color w:val="auto"/>
        </w:rPr>
        <w:t xml:space="preserve">     Dio faccia sì che questi insegnamenti animino la vita e l’agire della nostre Chiese e comunità.</w:t>
      </w:r>
    </w:p>
    <w:p w:rsidR="003119EB" w:rsidRPr="00D12BA3" w:rsidRDefault="003119EB" w:rsidP="005A621D">
      <w:pPr>
        <w:pStyle w:val="Default"/>
        <w:jc w:val="both"/>
        <w:rPr>
          <w:color w:val="auto"/>
        </w:rPr>
      </w:pPr>
    </w:p>
    <w:p w:rsidR="00125975" w:rsidRPr="008C332F" w:rsidRDefault="00125975" w:rsidP="00125975">
      <w:pPr>
        <w:pStyle w:val="Default"/>
        <w:jc w:val="both"/>
        <w:rPr>
          <w:color w:val="auto"/>
        </w:rPr>
      </w:pPr>
    </w:p>
    <w:p w:rsidR="00125975" w:rsidRPr="00E0487C" w:rsidRDefault="00125975" w:rsidP="005A621D">
      <w:pPr>
        <w:pStyle w:val="Default"/>
        <w:jc w:val="both"/>
        <w:rPr>
          <w:color w:val="auto"/>
        </w:rPr>
      </w:pPr>
    </w:p>
    <w:p w:rsidR="003E1E9A" w:rsidRDefault="003E1E9A" w:rsidP="004114A4">
      <w:pPr>
        <w:pStyle w:val="Default"/>
        <w:jc w:val="both"/>
        <w:rPr>
          <w:color w:val="auto"/>
        </w:rPr>
      </w:pPr>
    </w:p>
    <w:p w:rsidR="004114A4" w:rsidRPr="002E63B1" w:rsidRDefault="004114A4" w:rsidP="004114A4">
      <w:pPr>
        <w:pStyle w:val="Default"/>
        <w:jc w:val="both"/>
        <w:rPr>
          <w:rFonts w:ascii="Segoe UI Symbol" w:hAnsi="Segoe UI Symbol"/>
          <w:sz w:val="23"/>
          <w:szCs w:val="23"/>
        </w:rPr>
      </w:pPr>
    </w:p>
    <w:p w:rsidR="002E63B1" w:rsidRDefault="002E63B1" w:rsidP="00E91096">
      <w:pPr>
        <w:pStyle w:val="Default"/>
        <w:jc w:val="both"/>
        <w:rPr>
          <w:color w:val="auto"/>
        </w:rPr>
      </w:pPr>
    </w:p>
    <w:p w:rsidR="00BB4CEC" w:rsidRDefault="00BB4CEC" w:rsidP="002E63B1">
      <w:pPr>
        <w:pStyle w:val="Default"/>
        <w:jc w:val="both"/>
        <w:rPr>
          <w:color w:val="auto"/>
        </w:rPr>
      </w:pPr>
    </w:p>
    <w:p w:rsidR="00BB4CEC" w:rsidRDefault="00BB4CEC" w:rsidP="002E63B1">
      <w:pPr>
        <w:pStyle w:val="Default"/>
        <w:jc w:val="both"/>
        <w:rPr>
          <w:color w:val="auto"/>
        </w:rPr>
      </w:pPr>
    </w:p>
    <w:p w:rsidR="00BB4CEC" w:rsidRDefault="00BB4CEC" w:rsidP="002E63B1">
      <w:pPr>
        <w:pStyle w:val="Default"/>
        <w:jc w:val="both"/>
        <w:rPr>
          <w:color w:val="auto"/>
        </w:rPr>
      </w:pPr>
    </w:p>
    <w:p w:rsidR="002E63B1" w:rsidRDefault="002E63B1" w:rsidP="00E91096">
      <w:pPr>
        <w:pStyle w:val="Default"/>
        <w:jc w:val="both"/>
        <w:rPr>
          <w:rFonts w:asciiTheme="minorHAnsi" w:hAnsiTheme="minorHAnsi" w:cstheme="minorBidi"/>
          <w:color w:val="auto"/>
          <w:sz w:val="22"/>
          <w:szCs w:val="22"/>
        </w:rPr>
      </w:pPr>
    </w:p>
    <w:p w:rsidR="00D24CF0" w:rsidRDefault="00D24CF0" w:rsidP="00A317DF">
      <w:pPr>
        <w:pStyle w:val="Default"/>
        <w:jc w:val="both"/>
        <w:rPr>
          <w:rFonts w:asciiTheme="minorHAnsi" w:hAnsiTheme="minorHAnsi" w:cstheme="minorBidi"/>
          <w:color w:val="auto"/>
          <w:sz w:val="22"/>
          <w:szCs w:val="22"/>
        </w:rPr>
      </w:pPr>
    </w:p>
    <w:p w:rsidR="007012A3" w:rsidRDefault="007012A3" w:rsidP="00A317DF">
      <w:pPr>
        <w:pStyle w:val="Default"/>
        <w:jc w:val="both"/>
        <w:rPr>
          <w:rFonts w:asciiTheme="minorHAnsi" w:hAnsiTheme="minorHAnsi" w:cstheme="minorBidi"/>
          <w:color w:val="auto"/>
          <w:sz w:val="22"/>
          <w:szCs w:val="22"/>
        </w:rPr>
      </w:pPr>
    </w:p>
    <w:p w:rsidR="00984858" w:rsidRDefault="00984858" w:rsidP="00A317DF">
      <w:pPr>
        <w:pStyle w:val="Default"/>
        <w:jc w:val="both"/>
        <w:rPr>
          <w:b/>
          <w:bCs/>
        </w:rPr>
      </w:pPr>
      <w:r>
        <w:rPr>
          <w:rFonts w:asciiTheme="minorHAnsi" w:hAnsiTheme="minorHAnsi" w:cstheme="minorBidi"/>
          <w:color w:val="auto"/>
          <w:sz w:val="22"/>
          <w:szCs w:val="22"/>
        </w:rPr>
        <w:t xml:space="preserve">     </w:t>
      </w:r>
    </w:p>
    <w:p w:rsidR="00A317DF" w:rsidRDefault="00A317DF" w:rsidP="00A317DF">
      <w:pPr>
        <w:pStyle w:val="Default"/>
        <w:jc w:val="both"/>
        <w:rPr>
          <w:b/>
          <w:bCs/>
        </w:rPr>
      </w:pPr>
    </w:p>
    <w:p w:rsidR="00A317DF" w:rsidRDefault="00A317DF" w:rsidP="00A317DF">
      <w:pPr>
        <w:pStyle w:val="Default"/>
        <w:jc w:val="both"/>
        <w:rPr>
          <w:b/>
          <w:bCs/>
        </w:rPr>
      </w:pPr>
    </w:p>
    <w:p w:rsidR="009B7221" w:rsidRDefault="009B7221" w:rsidP="00A317DF">
      <w:pPr>
        <w:pStyle w:val="Default"/>
        <w:jc w:val="both"/>
        <w:rPr>
          <w:color w:val="auto"/>
        </w:rPr>
      </w:pPr>
    </w:p>
    <w:p w:rsidR="009B7221" w:rsidRPr="008C332F" w:rsidRDefault="009B7221" w:rsidP="00A317DF">
      <w:pPr>
        <w:pStyle w:val="Default"/>
        <w:jc w:val="both"/>
        <w:rPr>
          <w:color w:val="auto"/>
        </w:rPr>
      </w:pPr>
    </w:p>
    <w:p w:rsidR="009B7221" w:rsidRDefault="00A317DF" w:rsidP="00A317DF">
      <w:pPr>
        <w:pStyle w:val="Default"/>
        <w:jc w:val="both"/>
      </w:pPr>
      <w:r w:rsidRPr="008C332F">
        <w:t xml:space="preserve"> </w:t>
      </w:r>
    </w:p>
    <w:p w:rsidR="00A317DF" w:rsidRPr="008C332F" w:rsidRDefault="00A317DF" w:rsidP="00A317DF">
      <w:pPr>
        <w:pStyle w:val="Default"/>
        <w:jc w:val="both"/>
      </w:pPr>
      <w:r w:rsidRPr="008C332F">
        <w:t xml:space="preserve"> </w:t>
      </w:r>
    </w:p>
    <w:p w:rsidR="00A317DF" w:rsidRDefault="00A317DF" w:rsidP="00C5656E"/>
    <w:p w:rsidR="00C5656E" w:rsidRDefault="00C5656E"/>
    <w:sectPr w:rsidR="00C5656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03" w:rsidRDefault="00C46603" w:rsidP="00321127">
      <w:r>
        <w:separator/>
      </w:r>
    </w:p>
  </w:endnote>
  <w:endnote w:type="continuationSeparator" w:id="0">
    <w:p w:rsidR="00C46603" w:rsidRDefault="00C46603" w:rsidP="0032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03" w:rsidRDefault="00C46603" w:rsidP="00321127">
      <w:r>
        <w:separator/>
      </w:r>
    </w:p>
  </w:footnote>
  <w:footnote w:type="continuationSeparator" w:id="0">
    <w:p w:rsidR="00C46603" w:rsidRDefault="00C46603" w:rsidP="00321127">
      <w:r>
        <w:continuationSeparator/>
      </w:r>
    </w:p>
  </w:footnote>
  <w:footnote w:id="1">
    <w:p w:rsidR="00321127" w:rsidRDefault="00321127">
      <w:pPr>
        <w:pStyle w:val="Testonotaapidipagina"/>
      </w:pPr>
      <w:r>
        <w:rPr>
          <w:rStyle w:val="Rimandonotaapidipagina"/>
        </w:rPr>
        <w:footnoteRef/>
      </w:r>
      <w:r>
        <w:t xml:space="preserve"> </w:t>
      </w:r>
      <w:r w:rsidR="00EE7C85">
        <w:t>Hei</w:t>
      </w:r>
      <w:r w:rsidR="00EE7C85">
        <w:rPr>
          <w:spacing w:val="-1"/>
        </w:rPr>
        <w:t>n</w:t>
      </w:r>
      <w:r w:rsidR="00EE7C85">
        <w:t>rich</w:t>
      </w:r>
      <w:r w:rsidR="00EE7C85">
        <w:rPr>
          <w:spacing w:val="-6"/>
        </w:rPr>
        <w:t xml:space="preserve"> </w:t>
      </w:r>
      <w:proofErr w:type="spellStart"/>
      <w:r w:rsidR="00EE7C85">
        <w:rPr>
          <w:spacing w:val="1"/>
        </w:rPr>
        <w:t>Bö</w:t>
      </w:r>
      <w:r w:rsidR="00EE7C85">
        <w:t>ll</w:t>
      </w:r>
      <w:proofErr w:type="spellEnd"/>
      <w:r w:rsidR="00EE7C85">
        <w:t>,</w:t>
      </w:r>
      <w:r w:rsidR="00EE7C85">
        <w:rPr>
          <w:spacing w:val="-2"/>
        </w:rPr>
        <w:t xml:space="preserve"> </w:t>
      </w:r>
      <w:r w:rsidR="00EE7C85" w:rsidRPr="00EE7C85">
        <w:rPr>
          <w:i/>
          <w:spacing w:val="-2"/>
        </w:rPr>
        <w:t>L</w:t>
      </w:r>
      <w:r w:rsidR="00EE7C85" w:rsidRPr="00EE7C85">
        <w:rPr>
          <w:i/>
        </w:rPr>
        <w:t>ette</w:t>
      </w:r>
      <w:r w:rsidR="00EE7C85" w:rsidRPr="00EE7C85">
        <w:rPr>
          <w:i/>
          <w:spacing w:val="1"/>
        </w:rPr>
        <w:t>r</w:t>
      </w:r>
      <w:r w:rsidR="00EE7C85" w:rsidRPr="00EE7C85">
        <w:rPr>
          <w:i/>
        </w:rPr>
        <w:t>a</w:t>
      </w:r>
      <w:r w:rsidR="00EE7C85" w:rsidRPr="00EE7C85">
        <w:rPr>
          <w:i/>
          <w:spacing w:val="-4"/>
        </w:rPr>
        <w:t xml:space="preserve"> </w:t>
      </w:r>
      <w:r w:rsidR="00EE7C85" w:rsidRPr="00EE7C85">
        <w:rPr>
          <w:i/>
        </w:rPr>
        <w:t>a</w:t>
      </w:r>
      <w:r w:rsidR="00EE7C85" w:rsidRPr="00EE7C85">
        <w:rPr>
          <w:i/>
          <w:spacing w:val="-5"/>
        </w:rPr>
        <w:t xml:space="preserve"> </w:t>
      </w:r>
      <w:r w:rsidR="00EE7C85" w:rsidRPr="00EE7C85">
        <w:rPr>
          <w:i/>
          <w:spacing w:val="1"/>
        </w:rPr>
        <w:t>u</w:t>
      </w:r>
      <w:r w:rsidR="00EE7C85" w:rsidRPr="00EE7C85">
        <w:rPr>
          <w:i/>
        </w:rPr>
        <w:t>n</w:t>
      </w:r>
      <w:r w:rsidR="00EE7C85" w:rsidRPr="00EE7C85">
        <w:rPr>
          <w:i/>
          <w:spacing w:val="-5"/>
        </w:rPr>
        <w:t xml:space="preserve"> </w:t>
      </w:r>
      <w:r w:rsidR="00EE7C85" w:rsidRPr="00EE7C85">
        <w:rPr>
          <w:i/>
          <w:spacing w:val="-2"/>
        </w:rPr>
        <w:t>g</w:t>
      </w:r>
      <w:r w:rsidR="00EE7C85" w:rsidRPr="00EE7C85">
        <w:rPr>
          <w:i/>
          <w:spacing w:val="2"/>
        </w:rPr>
        <w:t>i</w:t>
      </w:r>
      <w:r w:rsidR="00EE7C85" w:rsidRPr="00EE7C85">
        <w:rPr>
          <w:i/>
          <w:spacing w:val="1"/>
        </w:rPr>
        <w:t>o</w:t>
      </w:r>
      <w:r w:rsidR="00EE7C85" w:rsidRPr="00EE7C85">
        <w:rPr>
          <w:i/>
          <w:spacing w:val="-2"/>
        </w:rPr>
        <w:t>v</w:t>
      </w:r>
      <w:r w:rsidR="00EE7C85" w:rsidRPr="00EE7C85">
        <w:rPr>
          <w:i/>
        </w:rPr>
        <w:t>a</w:t>
      </w:r>
      <w:r w:rsidR="00EE7C85" w:rsidRPr="00EE7C85">
        <w:rPr>
          <w:i/>
          <w:spacing w:val="-1"/>
        </w:rPr>
        <w:t>n</w:t>
      </w:r>
      <w:r w:rsidR="00EE7C85" w:rsidRPr="00EE7C85">
        <w:rPr>
          <w:i/>
        </w:rPr>
        <w:t>e</w:t>
      </w:r>
      <w:r w:rsidR="00EE7C85" w:rsidRPr="00EE7C85">
        <w:rPr>
          <w:i/>
          <w:spacing w:val="-4"/>
        </w:rPr>
        <w:t xml:space="preserve"> </w:t>
      </w:r>
      <w:r w:rsidR="00EE7C85" w:rsidRPr="00EE7C85">
        <w:rPr>
          <w:i/>
        </w:rPr>
        <w:t>cattolic</w:t>
      </w:r>
      <w:r w:rsidR="00EE7C85" w:rsidRPr="00EE7C85">
        <w:rPr>
          <w:i/>
          <w:spacing w:val="1"/>
        </w:rPr>
        <w:t>o</w:t>
      </w:r>
      <w:r w:rsidR="00EE7C85">
        <w:t>,</w:t>
      </w:r>
      <w:r w:rsidR="00EE7C85">
        <w:rPr>
          <w:spacing w:val="-5"/>
        </w:rPr>
        <w:t xml:space="preserve"> </w:t>
      </w:r>
      <w:r w:rsidR="00EE7C85">
        <w:t>Vice</w:t>
      </w:r>
      <w:r w:rsidR="00EE7C85">
        <w:rPr>
          <w:spacing w:val="-2"/>
        </w:rPr>
        <w:t>n</w:t>
      </w:r>
      <w:r w:rsidR="00EE7C85">
        <w:t>za,</w:t>
      </w:r>
      <w:r w:rsidR="00EE7C85">
        <w:rPr>
          <w:spacing w:val="-4"/>
        </w:rPr>
        <w:t xml:space="preserve"> </w:t>
      </w:r>
      <w:r w:rsidR="00EE7C85">
        <w:rPr>
          <w:spacing w:val="1"/>
        </w:rPr>
        <w:t>1968</w:t>
      </w:r>
      <w:r w:rsidR="00EE7C85">
        <w:t>,</w:t>
      </w:r>
      <w:r w:rsidR="00EE7C85">
        <w:rPr>
          <w:spacing w:val="-4"/>
        </w:rPr>
        <w:t xml:space="preserve"> </w:t>
      </w:r>
      <w:r w:rsidR="00EE7C85">
        <w:t>S.</w:t>
      </w:r>
      <w:r w:rsidR="00EE7C85">
        <w:rPr>
          <w:spacing w:val="-4"/>
        </w:rPr>
        <w:t xml:space="preserve"> </w:t>
      </w:r>
      <w:r w:rsidR="00EE7C85">
        <w:rPr>
          <w:spacing w:val="1"/>
        </w:rPr>
        <w:t>5</w:t>
      </w:r>
      <w:r w:rsidR="00EE7C85">
        <w:t>4</w:t>
      </w:r>
      <w:r w:rsidR="00EE7C85">
        <w:rPr>
          <w:spacing w:val="-6"/>
        </w:rPr>
        <w:t xml:space="preserve"> </w:t>
      </w:r>
      <w:r w:rsidR="00EE7C85">
        <w:t>(</w:t>
      </w:r>
      <w:proofErr w:type="spellStart"/>
      <w:r w:rsidR="00EE7C85">
        <w:rPr>
          <w:spacing w:val="1"/>
        </w:rPr>
        <w:t>d</w:t>
      </w:r>
      <w:r w:rsidR="00EE7C85">
        <w:t>t</w:t>
      </w:r>
      <w:proofErr w:type="spellEnd"/>
      <w:r w:rsidR="00EE7C85">
        <w:t>.</w:t>
      </w:r>
      <w:r w:rsidR="00EE7C85">
        <w:rPr>
          <w:spacing w:val="-6"/>
        </w:rPr>
        <w:t xml:space="preserve"> </w:t>
      </w:r>
      <w:r w:rsidR="00EE7C85" w:rsidRPr="00EE7C85">
        <w:rPr>
          <w:i/>
          <w:spacing w:val="1"/>
        </w:rPr>
        <w:t>B</w:t>
      </w:r>
      <w:r w:rsidR="00EE7C85" w:rsidRPr="00EE7C85">
        <w:rPr>
          <w:i/>
        </w:rPr>
        <w:t>rief</w:t>
      </w:r>
      <w:r w:rsidR="00EE7C85" w:rsidRPr="00EE7C85">
        <w:rPr>
          <w:i/>
          <w:spacing w:val="41"/>
        </w:rPr>
        <w:t xml:space="preserve"> </w:t>
      </w:r>
      <w:r w:rsidR="00EE7C85" w:rsidRPr="00EE7C85">
        <w:rPr>
          <w:i/>
        </w:rPr>
        <w:t>an</w:t>
      </w:r>
      <w:r w:rsidR="00EE7C85" w:rsidRPr="00EE7C85">
        <w:rPr>
          <w:i/>
          <w:spacing w:val="-6"/>
        </w:rPr>
        <w:t xml:space="preserve"> </w:t>
      </w:r>
      <w:proofErr w:type="spellStart"/>
      <w:r w:rsidR="00EE7C85" w:rsidRPr="00EE7C85">
        <w:rPr>
          <w:i/>
        </w:rPr>
        <w:t>e</w:t>
      </w:r>
      <w:r w:rsidR="00EE7C85" w:rsidRPr="00EE7C85">
        <w:rPr>
          <w:i/>
          <w:spacing w:val="8"/>
        </w:rPr>
        <w:t>i</w:t>
      </w:r>
      <w:r w:rsidR="00EE7C85" w:rsidRPr="00EE7C85">
        <w:rPr>
          <w:i/>
          <w:spacing w:val="-2"/>
        </w:rPr>
        <w:t>n</w:t>
      </w:r>
      <w:r w:rsidR="00EE7C85" w:rsidRPr="00EE7C85">
        <w:rPr>
          <w:i/>
          <w:spacing w:val="2"/>
        </w:rPr>
        <w:t>e</w:t>
      </w:r>
      <w:r w:rsidR="00EE7C85" w:rsidRPr="00EE7C85">
        <w:rPr>
          <w:i/>
        </w:rPr>
        <w:t>n</w:t>
      </w:r>
      <w:proofErr w:type="spellEnd"/>
      <w:r w:rsidR="00EE7C85" w:rsidRPr="00EE7C85">
        <w:rPr>
          <w:i/>
          <w:spacing w:val="-5"/>
        </w:rPr>
        <w:t xml:space="preserve"> </w:t>
      </w:r>
      <w:proofErr w:type="spellStart"/>
      <w:r w:rsidR="00EE7C85" w:rsidRPr="00EE7C85">
        <w:rPr>
          <w:i/>
          <w:spacing w:val="2"/>
        </w:rPr>
        <w:t>j</w:t>
      </w:r>
      <w:r w:rsidR="00EE7C85" w:rsidRPr="00EE7C85">
        <w:rPr>
          <w:i/>
          <w:spacing w:val="-2"/>
        </w:rPr>
        <w:t>ung</w:t>
      </w:r>
      <w:r w:rsidR="00EE7C85" w:rsidRPr="00EE7C85">
        <w:rPr>
          <w:i/>
          <w:spacing w:val="2"/>
        </w:rPr>
        <w:t>e</w:t>
      </w:r>
      <w:r w:rsidR="00EE7C85" w:rsidRPr="00EE7C85">
        <w:rPr>
          <w:i/>
        </w:rPr>
        <w:t>n</w:t>
      </w:r>
      <w:proofErr w:type="spellEnd"/>
      <w:r w:rsidR="00EE7C85" w:rsidRPr="00EE7C85">
        <w:rPr>
          <w:i/>
          <w:spacing w:val="-5"/>
        </w:rPr>
        <w:t xml:space="preserve"> </w:t>
      </w:r>
      <w:proofErr w:type="spellStart"/>
      <w:r w:rsidR="00EE7C85" w:rsidRPr="00EE7C85">
        <w:rPr>
          <w:i/>
        </w:rPr>
        <w:t>Ka</w:t>
      </w:r>
      <w:r w:rsidR="00EE7C85" w:rsidRPr="00EE7C85">
        <w:rPr>
          <w:i/>
          <w:spacing w:val="2"/>
        </w:rPr>
        <w:t>t</w:t>
      </w:r>
      <w:r w:rsidR="00EE7C85" w:rsidRPr="00EE7C85">
        <w:rPr>
          <w:i/>
          <w:spacing w:val="-2"/>
        </w:rPr>
        <w:t>h</w:t>
      </w:r>
      <w:r w:rsidR="00EE7C85" w:rsidRPr="00EE7C85">
        <w:rPr>
          <w:i/>
          <w:spacing w:val="1"/>
        </w:rPr>
        <w:t>o</w:t>
      </w:r>
      <w:r w:rsidR="00EE7C85" w:rsidRPr="00EE7C85">
        <w:rPr>
          <w:i/>
        </w:rPr>
        <w:t>li</w:t>
      </w:r>
      <w:r w:rsidR="00EE7C85" w:rsidRPr="00EE7C85">
        <w:rPr>
          <w:i/>
          <w:spacing w:val="-2"/>
        </w:rPr>
        <w:t>k</w:t>
      </w:r>
      <w:r w:rsidR="00EE7C85" w:rsidRPr="00EE7C85">
        <w:rPr>
          <w:i/>
          <w:spacing w:val="2"/>
        </w:rPr>
        <w:t>e</w:t>
      </w:r>
      <w:r w:rsidR="00EE7C85" w:rsidRPr="00EE7C85">
        <w:rPr>
          <w:i/>
          <w:spacing w:val="-2"/>
        </w:rPr>
        <w:t>n</w:t>
      </w:r>
      <w:proofErr w:type="spellEnd"/>
      <w:r w:rsidR="00EE7C85">
        <w:t>).</w:t>
      </w:r>
    </w:p>
  </w:footnote>
  <w:footnote w:id="2">
    <w:p w:rsidR="004B64B4" w:rsidRDefault="004B64B4">
      <w:pPr>
        <w:pStyle w:val="Testonotaapidipagina"/>
      </w:pPr>
      <w:r>
        <w:rPr>
          <w:rStyle w:val="Rimandonotaapidipagina"/>
        </w:rPr>
        <w:footnoteRef/>
      </w:r>
      <w:r>
        <w:t xml:space="preserve"> Dennis Smith,</w:t>
      </w:r>
      <w:r w:rsidRPr="00A54903">
        <w:t xml:space="preserve"> </w:t>
      </w:r>
      <w:r w:rsidRPr="004B64B4">
        <w:rPr>
          <w:i/>
        </w:rPr>
        <w:t>„</w:t>
      </w:r>
      <w:proofErr w:type="spellStart"/>
      <w:r w:rsidRPr="004B64B4">
        <w:rPr>
          <w:i/>
        </w:rPr>
        <w:t>Comunidades</w:t>
      </w:r>
      <w:proofErr w:type="spellEnd"/>
      <w:r w:rsidRPr="004B64B4">
        <w:rPr>
          <w:i/>
        </w:rPr>
        <w:t xml:space="preserve"> de </w:t>
      </w:r>
      <w:proofErr w:type="spellStart"/>
      <w:r w:rsidRPr="004B64B4">
        <w:rPr>
          <w:i/>
        </w:rPr>
        <w:t>ternura</w:t>
      </w:r>
      <w:proofErr w:type="spellEnd"/>
      <w:r w:rsidRPr="004B64B4">
        <w:rPr>
          <w:i/>
        </w:rPr>
        <w:t>“</w:t>
      </w:r>
      <w:r w:rsidRPr="00A54903">
        <w:t xml:space="preserve">, in: </w:t>
      </w:r>
      <w:proofErr w:type="spellStart"/>
      <w:r w:rsidRPr="00A54903">
        <w:t>Red</w:t>
      </w:r>
      <w:proofErr w:type="spellEnd"/>
      <w:r w:rsidRPr="00A54903">
        <w:t xml:space="preserve"> </w:t>
      </w:r>
      <w:proofErr w:type="spellStart"/>
      <w:r w:rsidRPr="00A54903">
        <w:t>Crearte</w:t>
      </w:r>
      <w:proofErr w:type="spellEnd"/>
      <w:r w:rsidRPr="00A54903">
        <w:t xml:space="preserve"> http://www.feautor.org/id11926444672; </w:t>
      </w:r>
      <w:proofErr w:type="spellStart"/>
      <w:r w:rsidRPr="00A54903">
        <w:t>Rückübersetzung</w:t>
      </w:r>
      <w:proofErr w:type="spellEnd"/>
      <w:r w:rsidRPr="00A54903">
        <w:t xml:space="preserve"> d. Ü.</w:t>
      </w:r>
    </w:p>
  </w:footnote>
  <w:footnote w:id="3">
    <w:p w:rsidR="009B7221" w:rsidRPr="00FB1109" w:rsidRDefault="009B7221" w:rsidP="00FB1109">
      <w:pPr>
        <w:pStyle w:val="Default"/>
        <w:jc w:val="both"/>
        <w:rPr>
          <w:sz w:val="20"/>
          <w:szCs w:val="20"/>
        </w:rPr>
      </w:pPr>
      <w:r>
        <w:rPr>
          <w:rStyle w:val="Rimandonotaapidipagina"/>
        </w:rPr>
        <w:footnoteRef/>
      </w:r>
      <w:r>
        <w:t xml:space="preserve"> </w:t>
      </w:r>
      <w:r w:rsidR="00364CA1">
        <w:rPr>
          <w:sz w:val="20"/>
          <w:szCs w:val="20"/>
        </w:rPr>
        <w:t xml:space="preserve">Cfr. Cristina Conti, </w:t>
      </w:r>
      <w:proofErr w:type="spellStart"/>
      <w:r w:rsidRPr="00364CA1">
        <w:rPr>
          <w:i/>
          <w:sz w:val="20"/>
          <w:szCs w:val="20"/>
        </w:rPr>
        <w:t>El</w:t>
      </w:r>
      <w:proofErr w:type="spellEnd"/>
      <w:r w:rsidRPr="00364CA1">
        <w:rPr>
          <w:i/>
          <w:sz w:val="20"/>
          <w:szCs w:val="20"/>
        </w:rPr>
        <w:t xml:space="preserve"> amor </w:t>
      </w:r>
      <w:proofErr w:type="spellStart"/>
      <w:r w:rsidRPr="00364CA1">
        <w:rPr>
          <w:i/>
          <w:sz w:val="20"/>
          <w:szCs w:val="20"/>
        </w:rPr>
        <w:t>como</w:t>
      </w:r>
      <w:proofErr w:type="spellEnd"/>
      <w:r w:rsidRPr="00364CA1">
        <w:rPr>
          <w:i/>
          <w:sz w:val="20"/>
          <w:szCs w:val="20"/>
        </w:rPr>
        <w:t xml:space="preserve"> </w:t>
      </w:r>
      <w:proofErr w:type="spellStart"/>
      <w:r w:rsidRPr="00364CA1">
        <w:rPr>
          <w:i/>
          <w:sz w:val="20"/>
          <w:szCs w:val="20"/>
        </w:rPr>
        <w:t>pr</w:t>
      </w:r>
      <w:r w:rsidR="00364CA1" w:rsidRPr="00364CA1">
        <w:rPr>
          <w:i/>
          <w:sz w:val="20"/>
          <w:szCs w:val="20"/>
        </w:rPr>
        <w:t>axis</w:t>
      </w:r>
      <w:proofErr w:type="spellEnd"/>
      <w:r w:rsidR="00364CA1" w:rsidRPr="00364CA1">
        <w:rPr>
          <w:i/>
          <w:sz w:val="20"/>
          <w:szCs w:val="20"/>
        </w:rPr>
        <w:t xml:space="preserve">. </w:t>
      </w:r>
      <w:proofErr w:type="spellStart"/>
      <w:r w:rsidR="00364CA1" w:rsidRPr="00364CA1">
        <w:rPr>
          <w:i/>
          <w:sz w:val="20"/>
          <w:szCs w:val="20"/>
        </w:rPr>
        <w:t>Estudio</w:t>
      </w:r>
      <w:proofErr w:type="spellEnd"/>
      <w:r w:rsidR="00364CA1" w:rsidRPr="00364CA1">
        <w:rPr>
          <w:i/>
          <w:sz w:val="20"/>
          <w:szCs w:val="20"/>
        </w:rPr>
        <w:t xml:space="preserve"> de Lucas 7, 36-50</w:t>
      </w:r>
      <w:r w:rsidRPr="00364CA1">
        <w:rPr>
          <w:sz w:val="20"/>
          <w:szCs w:val="20"/>
        </w:rPr>
        <w:t xml:space="preserve">, in: </w:t>
      </w:r>
      <w:r w:rsidRPr="00364CA1">
        <w:rPr>
          <w:i/>
          <w:iCs/>
          <w:sz w:val="20"/>
          <w:szCs w:val="20"/>
        </w:rPr>
        <w:t xml:space="preserve">RIBLA, </w:t>
      </w:r>
      <w:r w:rsidR="00364CA1">
        <w:rPr>
          <w:sz w:val="20"/>
          <w:szCs w:val="20"/>
        </w:rPr>
        <w:t>Nr. 44, Quito, pp</w:t>
      </w:r>
      <w:r w:rsidRPr="00364CA1">
        <w:rPr>
          <w:sz w:val="20"/>
          <w:szCs w:val="20"/>
        </w:rPr>
        <w:t>. 53-70</w:t>
      </w:r>
      <w:r w:rsidR="00364CA1">
        <w:rPr>
          <w:sz w:val="20"/>
          <w:szCs w:val="20"/>
        </w:rPr>
        <w:t>.</w:t>
      </w:r>
      <w:r w:rsidRPr="00364CA1">
        <w:rPr>
          <w:sz w:val="20"/>
          <w:szCs w:val="20"/>
        </w:rPr>
        <w:t xml:space="preserve"> </w:t>
      </w:r>
    </w:p>
  </w:footnote>
  <w:footnote w:id="4">
    <w:p w:rsidR="00364CA1" w:rsidRDefault="00364CA1">
      <w:pPr>
        <w:pStyle w:val="Testonotaapidipagina"/>
      </w:pPr>
      <w:r>
        <w:rPr>
          <w:rStyle w:val="Rimandonotaapidipagina"/>
        </w:rPr>
        <w:footnoteRef/>
      </w:r>
      <w:r>
        <w:t xml:space="preserve"> </w:t>
      </w:r>
      <w:r w:rsidR="00FB1109">
        <w:t>La traduzione di questa citazione, come di tutte quelle che seguono, è fatta sulla base della Bibbia di Lutero (</w:t>
      </w:r>
      <w:proofErr w:type="spellStart"/>
      <w:r w:rsidR="00FB1109">
        <w:t>ediz</w:t>
      </w:r>
      <w:proofErr w:type="spellEnd"/>
      <w:r w:rsidR="00FB1109">
        <w:t>. 2017)</w:t>
      </w:r>
      <w:r w:rsidR="00FB1109" w:rsidRPr="00FB1109">
        <w:t>.</w:t>
      </w:r>
    </w:p>
  </w:footnote>
  <w:footnote w:id="5">
    <w:p w:rsidR="00564467" w:rsidRPr="008F243F" w:rsidRDefault="00564467" w:rsidP="008F243F">
      <w:pPr>
        <w:pStyle w:val="Default"/>
        <w:pageBreakBefore/>
        <w:jc w:val="both"/>
        <w:rPr>
          <w:rFonts w:asciiTheme="minorHAnsi" w:hAnsiTheme="minorHAnsi"/>
          <w:color w:val="auto"/>
          <w:sz w:val="20"/>
          <w:szCs w:val="20"/>
        </w:rPr>
      </w:pPr>
      <w:r w:rsidRPr="008F243F">
        <w:rPr>
          <w:rStyle w:val="Rimandonotaapidipagina"/>
          <w:sz w:val="20"/>
          <w:szCs w:val="20"/>
        </w:rPr>
        <w:footnoteRef/>
      </w:r>
      <w:r w:rsidRPr="008F243F">
        <w:rPr>
          <w:sz w:val="20"/>
          <w:szCs w:val="20"/>
        </w:rPr>
        <w:t xml:space="preserve"> </w:t>
      </w:r>
      <w:r w:rsidRPr="008F243F">
        <w:rPr>
          <w:rFonts w:asciiTheme="minorHAnsi" w:hAnsiTheme="minorHAnsi"/>
          <w:sz w:val="20"/>
          <w:szCs w:val="20"/>
        </w:rPr>
        <w:t xml:space="preserve">José Laguna, </w:t>
      </w:r>
      <w:r w:rsidRPr="008F243F">
        <w:rPr>
          <w:rFonts w:asciiTheme="minorHAnsi" w:hAnsiTheme="minorHAnsi"/>
          <w:i/>
          <w:sz w:val="20"/>
          <w:szCs w:val="20"/>
        </w:rPr>
        <w:t xml:space="preserve">¿De la </w:t>
      </w:r>
      <w:proofErr w:type="spellStart"/>
      <w:r w:rsidRPr="008F243F">
        <w:rPr>
          <w:rFonts w:asciiTheme="minorHAnsi" w:hAnsiTheme="minorHAnsi"/>
          <w:i/>
          <w:sz w:val="20"/>
          <w:szCs w:val="20"/>
        </w:rPr>
        <w:t>liberación</w:t>
      </w:r>
      <w:proofErr w:type="spellEnd"/>
      <w:r w:rsidRPr="008F243F">
        <w:rPr>
          <w:rFonts w:asciiTheme="minorHAnsi" w:hAnsiTheme="minorHAnsi"/>
          <w:i/>
          <w:sz w:val="20"/>
          <w:szCs w:val="20"/>
        </w:rPr>
        <w:t xml:space="preserve"> a la </w:t>
      </w:r>
      <w:proofErr w:type="spellStart"/>
      <w:r w:rsidRPr="008F243F">
        <w:rPr>
          <w:rFonts w:asciiTheme="minorHAnsi" w:hAnsiTheme="minorHAnsi"/>
          <w:i/>
          <w:sz w:val="20"/>
          <w:szCs w:val="20"/>
        </w:rPr>
        <w:t>inclusión</w:t>
      </w:r>
      <w:proofErr w:type="spellEnd"/>
      <w:r w:rsidRPr="008F243F">
        <w:rPr>
          <w:rFonts w:asciiTheme="minorHAnsi" w:hAnsiTheme="minorHAnsi"/>
          <w:i/>
          <w:sz w:val="20"/>
          <w:szCs w:val="20"/>
        </w:rPr>
        <w:t xml:space="preserve">? </w:t>
      </w:r>
      <w:proofErr w:type="spellStart"/>
      <w:r w:rsidRPr="008F243F">
        <w:rPr>
          <w:rFonts w:asciiTheme="minorHAnsi" w:hAnsiTheme="minorHAnsi"/>
          <w:i/>
          <w:sz w:val="20"/>
          <w:szCs w:val="20"/>
        </w:rPr>
        <w:t>Qué</w:t>
      </w:r>
      <w:proofErr w:type="spellEnd"/>
      <w:r w:rsidRPr="008F243F">
        <w:rPr>
          <w:rFonts w:asciiTheme="minorHAnsi" w:hAnsiTheme="minorHAnsi"/>
          <w:i/>
          <w:sz w:val="20"/>
          <w:szCs w:val="20"/>
        </w:rPr>
        <w:t xml:space="preserve"> </w:t>
      </w:r>
      <w:proofErr w:type="spellStart"/>
      <w:r w:rsidRPr="008F243F">
        <w:rPr>
          <w:rFonts w:asciiTheme="minorHAnsi" w:hAnsiTheme="minorHAnsi"/>
          <w:i/>
          <w:sz w:val="20"/>
          <w:szCs w:val="20"/>
        </w:rPr>
        <w:t>teología</w:t>
      </w:r>
      <w:proofErr w:type="spellEnd"/>
      <w:r w:rsidRPr="008F243F">
        <w:rPr>
          <w:rFonts w:asciiTheme="minorHAnsi" w:hAnsiTheme="minorHAnsi"/>
          <w:i/>
          <w:sz w:val="20"/>
          <w:szCs w:val="20"/>
        </w:rPr>
        <w:t xml:space="preserve"> para </w:t>
      </w:r>
      <w:proofErr w:type="spellStart"/>
      <w:r w:rsidRPr="008F243F">
        <w:rPr>
          <w:rFonts w:asciiTheme="minorHAnsi" w:hAnsiTheme="minorHAnsi"/>
          <w:i/>
          <w:sz w:val="20"/>
          <w:szCs w:val="20"/>
        </w:rPr>
        <w:t>el</w:t>
      </w:r>
      <w:proofErr w:type="spellEnd"/>
      <w:r w:rsidRPr="008F243F">
        <w:rPr>
          <w:rFonts w:asciiTheme="minorHAnsi" w:hAnsiTheme="minorHAnsi"/>
          <w:i/>
          <w:sz w:val="20"/>
          <w:szCs w:val="20"/>
        </w:rPr>
        <w:t xml:space="preserve"> 4° </w:t>
      </w:r>
      <w:proofErr w:type="spellStart"/>
      <w:r w:rsidRPr="008F243F">
        <w:rPr>
          <w:rFonts w:asciiTheme="minorHAnsi" w:hAnsiTheme="minorHAnsi"/>
          <w:i/>
          <w:sz w:val="20"/>
          <w:szCs w:val="20"/>
        </w:rPr>
        <w:t>Mundo</w:t>
      </w:r>
      <w:proofErr w:type="spellEnd"/>
      <w:r w:rsidRPr="008F243F">
        <w:rPr>
          <w:rFonts w:asciiTheme="minorHAnsi" w:hAnsiTheme="minorHAnsi"/>
          <w:sz w:val="20"/>
          <w:szCs w:val="20"/>
        </w:rPr>
        <w:t xml:space="preserve">, in: </w:t>
      </w:r>
      <w:proofErr w:type="spellStart"/>
      <w:r w:rsidRPr="008F243F">
        <w:rPr>
          <w:rFonts w:asciiTheme="minorHAnsi" w:hAnsiTheme="minorHAnsi"/>
          <w:iCs/>
          <w:sz w:val="20"/>
          <w:szCs w:val="20"/>
        </w:rPr>
        <w:t>Cuadernos</w:t>
      </w:r>
      <w:proofErr w:type="spellEnd"/>
      <w:r w:rsidRPr="008F243F">
        <w:rPr>
          <w:rFonts w:asciiTheme="minorHAnsi" w:hAnsiTheme="minorHAnsi"/>
          <w:iCs/>
          <w:sz w:val="20"/>
          <w:szCs w:val="20"/>
        </w:rPr>
        <w:t xml:space="preserve"> de</w:t>
      </w:r>
      <w:r w:rsidRPr="008F243F">
        <w:rPr>
          <w:rFonts w:asciiTheme="minorHAnsi" w:hAnsiTheme="minorHAnsi"/>
          <w:i/>
          <w:iCs/>
          <w:sz w:val="20"/>
          <w:szCs w:val="20"/>
        </w:rPr>
        <w:t xml:space="preserve"> </w:t>
      </w:r>
      <w:proofErr w:type="spellStart"/>
      <w:r w:rsidRPr="008F243F">
        <w:rPr>
          <w:rFonts w:asciiTheme="minorHAnsi" w:hAnsiTheme="minorHAnsi"/>
          <w:i/>
          <w:iCs/>
          <w:sz w:val="20"/>
          <w:szCs w:val="20"/>
        </w:rPr>
        <w:t>Cristianisme</w:t>
      </w:r>
      <w:proofErr w:type="spellEnd"/>
      <w:r w:rsidRPr="008F243F">
        <w:rPr>
          <w:rFonts w:asciiTheme="minorHAnsi" w:hAnsiTheme="minorHAnsi"/>
          <w:i/>
          <w:iCs/>
          <w:sz w:val="20"/>
          <w:szCs w:val="20"/>
        </w:rPr>
        <w:t xml:space="preserve"> i </w:t>
      </w:r>
      <w:proofErr w:type="spellStart"/>
      <w:r w:rsidRPr="008F243F">
        <w:rPr>
          <w:rFonts w:asciiTheme="minorHAnsi" w:hAnsiTheme="minorHAnsi"/>
          <w:i/>
          <w:iCs/>
          <w:sz w:val="20"/>
          <w:szCs w:val="20"/>
        </w:rPr>
        <w:t>Justicia</w:t>
      </w:r>
      <w:proofErr w:type="spellEnd"/>
      <w:r w:rsidRPr="008F243F">
        <w:rPr>
          <w:rFonts w:asciiTheme="minorHAnsi" w:hAnsiTheme="minorHAnsi"/>
          <w:i/>
          <w:iCs/>
          <w:sz w:val="20"/>
          <w:szCs w:val="20"/>
        </w:rPr>
        <w:t xml:space="preserve"> </w:t>
      </w:r>
      <w:r w:rsidRPr="008F243F">
        <w:rPr>
          <w:rFonts w:asciiTheme="minorHAnsi" w:hAnsiTheme="minorHAnsi"/>
          <w:iCs/>
          <w:sz w:val="20"/>
          <w:szCs w:val="20"/>
        </w:rPr>
        <w:t>(</w:t>
      </w:r>
      <w:r w:rsidRPr="008F243F">
        <w:rPr>
          <w:rFonts w:asciiTheme="minorHAnsi" w:hAnsiTheme="minorHAnsi"/>
          <w:sz w:val="20"/>
          <w:szCs w:val="20"/>
        </w:rPr>
        <w:t xml:space="preserve">Nr. 127), Barcellona,  </w:t>
      </w:r>
      <w:proofErr w:type="spellStart"/>
      <w:r w:rsidRPr="008F243F">
        <w:rPr>
          <w:rFonts w:asciiTheme="minorHAnsi" w:hAnsiTheme="minorHAnsi"/>
          <w:sz w:val="20"/>
          <w:szCs w:val="20"/>
        </w:rPr>
        <w:t>Sett</w:t>
      </w:r>
      <w:proofErr w:type="spellEnd"/>
      <w:r w:rsidRPr="008F243F">
        <w:rPr>
          <w:rFonts w:asciiTheme="minorHAnsi" w:hAnsiTheme="minorHAnsi"/>
          <w:sz w:val="20"/>
          <w:szCs w:val="20"/>
        </w:rPr>
        <w:t xml:space="preserve">. 2004, p. 17. </w:t>
      </w:r>
    </w:p>
  </w:footnote>
  <w:footnote w:id="6">
    <w:p w:rsidR="00D24CF0" w:rsidRDefault="00D24CF0" w:rsidP="00D24CF0">
      <w:pPr>
        <w:pStyle w:val="Testonotaapidipagina"/>
      </w:pPr>
      <w:r>
        <w:rPr>
          <w:rStyle w:val="Rimandonotaapidipagina"/>
        </w:rPr>
        <w:footnoteRef/>
      </w:r>
      <w:r>
        <w:t xml:space="preserve"> Nota della traduttrice: il gioco di parole risulta dal fonema simile tra i verbi </w:t>
      </w:r>
      <w:proofErr w:type="spellStart"/>
      <w:r w:rsidRPr="00D24CF0">
        <w:rPr>
          <w:i/>
        </w:rPr>
        <w:t>maldecir</w:t>
      </w:r>
      <w:proofErr w:type="spellEnd"/>
      <w:r>
        <w:t xml:space="preserve"> (maledire) e </w:t>
      </w:r>
      <w:proofErr w:type="spellStart"/>
      <w:r w:rsidRPr="00D24CF0">
        <w:rPr>
          <w:i/>
        </w:rPr>
        <w:t>bendecir</w:t>
      </w:r>
      <w:proofErr w:type="spellEnd"/>
      <w:r>
        <w:t xml:space="preserve"> (benedire). </w:t>
      </w:r>
    </w:p>
  </w:footnote>
  <w:footnote w:id="7">
    <w:p w:rsidR="008D2B44" w:rsidRDefault="008D2B44">
      <w:pPr>
        <w:pStyle w:val="Testonotaapidipagina"/>
      </w:pPr>
      <w:r>
        <w:rPr>
          <w:rStyle w:val="Rimandonotaapidipagina"/>
        </w:rPr>
        <w:footnoteRef/>
      </w:r>
      <w:r>
        <w:t xml:space="preserve"> José </w:t>
      </w:r>
      <w:proofErr w:type="spellStart"/>
      <w:r>
        <w:t>Martí</w:t>
      </w:r>
      <w:proofErr w:type="spellEnd"/>
      <w:r>
        <w:t xml:space="preserve">, </w:t>
      </w:r>
      <w:proofErr w:type="spellStart"/>
      <w:r w:rsidRPr="008D2B44">
        <w:rPr>
          <w:i/>
        </w:rPr>
        <w:t>Maestros</w:t>
      </w:r>
      <w:proofErr w:type="spellEnd"/>
      <w:r w:rsidRPr="008D2B44">
        <w:rPr>
          <w:i/>
        </w:rPr>
        <w:t xml:space="preserve"> </w:t>
      </w:r>
      <w:proofErr w:type="spellStart"/>
      <w:r w:rsidRPr="008D2B44">
        <w:rPr>
          <w:i/>
        </w:rPr>
        <w:t>ambulantes</w:t>
      </w:r>
      <w:proofErr w:type="spellEnd"/>
      <w:r>
        <w:t>,</w:t>
      </w:r>
      <w:r w:rsidRPr="00CF1708">
        <w:t xml:space="preserve"> </w:t>
      </w:r>
      <w:r>
        <w:t>“</w:t>
      </w:r>
      <w:r w:rsidRPr="008D2B44">
        <w:rPr>
          <w:iCs/>
        </w:rPr>
        <w:t xml:space="preserve">La </w:t>
      </w:r>
      <w:proofErr w:type="spellStart"/>
      <w:r w:rsidRPr="008D2B44">
        <w:rPr>
          <w:iCs/>
        </w:rPr>
        <w:t>América</w:t>
      </w:r>
      <w:proofErr w:type="spellEnd"/>
      <w:r>
        <w:rPr>
          <w:iCs/>
        </w:rPr>
        <w:t>”</w:t>
      </w:r>
      <w:r w:rsidRPr="00CF1708">
        <w:t>, New York, Ma</w:t>
      </w:r>
      <w:r>
        <w:t>gg</w:t>
      </w:r>
      <w:r w:rsidRPr="00CF1708">
        <w:t>i</w:t>
      </w:r>
      <w:r>
        <w:t>o 1884, in</w:t>
      </w:r>
      <w:r w:rsidRPr="00CF1708">
        <w:t xml:space="preserve"> </w:t>
      </w:r>
      <w:proofErr w:type="spellStart"/>
      <w:r w:rsidRPr="00CF1708">
        <w:rPr>
          <w:i/>
          <w:iCs/>
        </w:rPr>
        <w:t>Obras</w:t>
      </w:r>
      <w:proofErr w:type="spellEnd"/>
      <w:r w:rsidRPr="00CF1708">
        <w:rPr>
          <w:i/>
          <w:iCs/>
        </w:rPr>
        <w:t xml:space="preserve"> </w:t>
      </w:r>
      <w:proofErr w:type="spellStart"/>
      <w:r w:rsidRPr="00CF1708">
        <w:rPr>
          <w:i/>
          <w:iCs/>
        </w:rPr>
        <w:t>completas</w:t>
      </w:r>
      <w:proofErr w:type="spellEnd"/>
      <w:r w:rsidRPr="00CF1708">
        <w:t xml:space="preserve">, </w:t>
      </w:r>
      <w:proofErr w:type="spellStart"/>
      <w:r w:rsidRPr="00CF1708">
        <w:t>Edito</w:t>
      </w:r>
      <w:r>
        <w:t>rial</w:t>
      </w:r>
      <w:proofErr w:type="spellEnd"/>
      <w:r>
        <w:t xml:space="preserve"> </w:t>
      </w:r>
      <w:proofErr w:type="spellStart"/>
      <w:r>
        <w:t>nacional</w:t>
      </w:r>
      <w:proofErr w:type="spellEnd"/>
      <w:r>
        <w:t xml:space="preserve"> de Cuba, L’Avana, vol</w:t>
      </w:r>
      <w:r w:rsidR="0010600E">
        <w:t>. 8, p</w:t>
      </w:r>
      <w:r w:rsidRPr="00CF1708">
        <w:t>. 291</w:t>
      </w:r>
      <w:r w:rsidR="0010600E">
        <w:t>.</w:t>
      </w:r>
    </w:p>
  </w:footnote>
  <w:footnote w:id="8">
    <w:p w:rsidR="0010600E" w:rsidRDefault="0010600E">
      <w:pPr>
        <w:pStyle w:val="Testonotaapidipagina"/>
      </w:pPr>
      <w:r>
        <w:rPr>
          <w:rStyle w:val="Rimandonotaapidipagina"/>
        </w:rPr>
        <w:footnoteRef/>
      </w:r>
      <w:r>
        <w:t xml:space="preserve"> José </w:t>
      </w:r>
      <w:proofErr w:type="spellStart"/>
      <w:r>
        <w:t>Martí</w:t>
      </w:r>
      <w:proofErr w:type="spellEnd"/>
      <w:r>
        <w:t xml:space="preserve">, </w:t>
      </w:r>
      <w:proofErr w:type="spellStart"/>
      <w:r w:rsidRPr="0010600E">
        <w:rPr>
          <w:i/>
        </w:rPr>
        <w:t>Bronson</w:t>
      </w:r>
      <w:proofErr w:type="spellEnd"/>
      <w:r w:rsidRPr="0010600E">
        <w:rPr>
          <w:i/>
        </w:rPr>
        <w:t xml:space="preserve"> </w:t>
      </w:r>
      <w:proofErr w:type="spellStart"/>
      <w:r w:rsidRPr="0010600E">
        <w:rPr>
          <w:i/>
        </w:rPr>
        <w:t>Alcott</w:t>
      </w:r>
      <w:proofErr w:type="spellEnd"/>
      <w:r w:rsidRPr="0010600E">
        <w:rPr>
          <w:i/>
        </w:rPr>
        <w:t xml:space="preserve">, </w:t>
      </w:r>
      <w:proofErr w:type="spellStart"/>
      <w:r w:rsidRPr="0010600E">
        <w:rPr>
          <w:i/>
        </w:rPr>
        <w:t>der</w:t>
      </w:r>
      <w:proofErr w:type="spellEnd"/>
      <w:r w:rsidRPr="0010600E">
        <w:rPr>
          <w:i/>
        </w:rPr>
        <w:t xml:space="preserve"> </w:t>
      </w:r>
      <w:proofErr w:type="spellStart"/>
      <w:r w:rsidRPr="0010600E">
        <w:rPr>
          <w:i/>
        </w:rPr>
        <w:t>Platoniker</w:t>
      </w:r>
      <w:proofErr w:type="spellEnd"/>
      <w:r>
        <w:t xml:space="preserve">“, </w:t>
      </w:r>
      <w:r>
        <w:rPr>
          <w:i/>
        </w:rPr>
        <w:t>ibid.</w:t>
      </w:r>
      <w:r>
        <w:t>, vol. 13, p</w:t>
      </w:r>
      <w:r w:rsidRPr="00610009">
        <w:t>. 188</w:t>
      </w:r>
      <w:r>
        <w:t>.</w:t>
      </w:r>
    </w:p>
  </w:footnote>
  <w:footnote w:id="9">
    <w:p w:rsidR="0010600E" w:rsidRDefault="0010600E">
      <w:pPr>
        <w:pStyle w:val="Testonotaapidipagina"/>
      </w:pPr>
      <w:r>
        <w:rPr>
          <w:rStyle w:val="Rimandonotaapidipagina"/>
        </w:rPr>
        <w:footnoteRef/>
      </w:r>
      <w:r>
        <w:t xml:space="preserve"> José </w:t>
      </w:r>
      <w:proofErr w:type="spellStart"/>
      <w:r>
        <w:t>Martí</w:t>
      </w:r>
      <w:proofErr w:type="spellEnd"/>
      <w:r>
        <w:t xml:space="preserve">, </w:t>
      </w:r>
      <w:proofErr w:type="spellStart"/>
      <w:r w:rsidRPr="0010600E">
        <w:rPr>
          <w:i/>
        </w:rPr>
        <w:t>Cartas</w:t>
      </w:r>
      <w:proofErr w:type="spellEnd"/>
      <w:r w:rsidRPr="0010600E">
        <w:rPr>
          <w:i/>
        </w:rPr>
        <w:t xml:space="preserve"> de </w:t>
      </w:r>
      <w:proofErr w:type="spellStart"/>
      <w:r w:rsidRPr="0010600E">
        <w:rPr>
          <w:i/>
        </w:rPr>
        <w:t>Martí</w:t>
      </w:r>
      <w:proofErr w:type="spellEnd"/>
      <w:r>
        <w:t>,</w:t>
      </w:r>
      <w:r w:rsidRPr="00610009">
        <w:t xml:space="preserve"> </w:t>
      </w:r>
      <w:r w:rsidR="00894B17">
        <w:t>“</w:t>
      </w:r>
      <w:r w:rsidRPr="00894B17">
        <w:rPr>
          <w:iCs/>
        </w:rPr>
        <w:t xml:space="preserve">La </w:t>
      </w:r>
      <w:proofErr w:type="spellStart"/>
      <w:r w:rsidRPr="00894B17">
        <w:rPr>
          <w:iCs/>
        </w:rPr>
        <w:t>Nación</w:t>
      </w:r>
      <w:proofErr w:type="spellEnd"/>
      <w:r w:rsidR="00894B17">
        <w:rPr>
          <w:iCs/>
        </w:rPr>
        <w:t>”</w:t>
      </w:r>
      <w:r w:rsidRPr="00610009">
        <w:rPr>
          <w:i/>
          <w:iCs/>
        </w:rPr>
        <w:t xml:space="preserve">, </w:t>
      </w:r>
      <w:r w:rsidRPr="00610009">
        <w:t xml:space="preserve">Buenos Aires, 14. </w:t>
      </w:r>
      <w:proofErr w:type="spellStart"/>
      <w:r w:rsidRPr="00610009">
        <w:t>Nov</w:t>
      </w:r>
      <w:proofErr w:type="spellEnd"/>
      <w:r w:rsidRPr="00610009">
        <w:t>. 1</w:t>
      </w:r>
      <w:r w:rsidR="00894B17">
        <w:t xml:space="preserve">884, </w:t>
      </w:r>
      <w:r w:rsidR="00894B17" w:rsidRPr="00894B17">
        <w:rPr>
          <w:i/>
        </w:rPr>
        <w:t>ibid</w:t>
      </w:r>
      <w:r w:rsidR="00894B17">
        <w:t>., vol.11, p</w:t>
      </w:r>
      <w:r w:rsidRPr="00610009">
        <w:t>. 82</w:t>
      </w:r>
      <w:r w:rsidR="00894B17">
        <w:t>.</w:t>
      </w:r>
    </w:p>
  </w:footnote>
  <w:footnote w:id="10">
    <w:p w:rsidR="00894B17" w:rsidRDefault="00894B17">
      <w:pPr>
        <w:pStyle w:val="Testonotaapidipagina"/>
      </w:pPr>
      <w:r>
        <w:rPr>
          <w:rStyle w:val="Rimandonotaapidipagina"/>
        </w:rPr>
        <w:footnoteRef/>
      </w:r>
      <w:r>
        <w:t xml:space="preserve"> José </w:t>
      </w:r>
      <w:proofErr w:type="spellStart"/>
      <w:r>
        <w:t>Martí</w:t>
      </w:r>
      <w:proofErr w:type="spellEnd"/>
      <w:r>
        <w:t xml:space="preserve">, </w:t>
      </w:r>
      <w:proofErr w:type="spellStart"/>
      <w:r w:rsidRPr="00894B17">
        <w:rPr>
          <w:i/>
        </w:rPr>
        <w:t>Cuaderno</w:t>
      </w:r>
      <w:proofErr w:type="spellEnd"/>
      <w:r w:rsidRPr="00894B17">
        <w:rPr>
          <w:i/>
        </w:rPr>
        <w:t xml:space="preserve"> de </w:t>
      </w:r>
      <w:proofErr w:type="spellStart"/>
      <w:r w:rsidRPr="00894B17">
        <w:rPr>
          <w:i/>
        </w:rPr>
        <w:t>apuntes</w:t>
      </w:r>
      <w:proofErr w:type="spellEnd"/>
      <w:r w:rsidRPr="00894B17">
        <w:rPr>
          <w:i/>
        </w:rPr>
        <w:t xml:space="preserve"> 3</w:t>
      </w:r>
      <w:r>
        <w:t xml:space="preserve">, </w:t>
      </w:r>
      <w:r w:rsidRPr="00894B17">
        <w:rPr>
          <w:i/>
        </w:rPr>
        <w:t>ibid</w:t>
      </w:r>
      <w:r>
        <w:t>., vol. 21, p</w:t>
      </w:r>
      <w:r w:rsidRPr="00FB56CC">
        <w:t>. 130</w:t>
      </w:r>
      <w:r>
        <w:t>.</w:t>
      </w:r>
    </w:p>
  </w:footnote>
  <w:footnote w:id="11">
    <w:p w:rsidR="000807B6" w:rsidRDefault="000807B6">
      <w:pPr>
        <w:pStyle w:val="Testonotaapidipagina"/>
      </w:pPr>
      <w:r>
        <w:rPr>
          <w:rStyle w:val="Rimandonotaapidipagina"/>
        </w:rPr>
        <w:footnoteRef/>
      </w:r>
      <w:r>
        <w:t xml:space="preserve"> </w:t>
      </w:r>
      <w:r w:rsidRPr="001C6B59">
        <w:t xml:space="preserve">Lidia Turner </w:t>
      </w:r>
      <w:proofErr w:type="spellStart"/>
      <w:r>
        <w:t>Martí</w:t>
      </w:r>
      <w:proofErr w:type="spellEnd"/>
      <w:r>
        <w:t xml:space="preserve"> und Balbina </w:t>
      </w:r>
      <w:proofErr w:type="spellStart"/>
      <w:r>
        <w:t>Céspedes</w:t>
      </w:r>
      <w:proofErr w:type="spellEnd"/>
      <w:r>
        <w:t xml:space="preserve"> Pita,</w:t>
      </w:r>
      <w:r w:rsidRPr="001C6B59">
        <w:t xml:space="preserve"> </w:t>
      </w:r>
      <w:proofErr w:type="spellStart"/>
      <w:r w:rsidRPr="001C6B59">
        <w:rPr>
          <w:i/>
          <w:iCs/>
        </w:rPr>
        <w:t>Pedagogía</w:t>
      </w:r>
      <w:proofErr w:type="spellEnd"/>
      <w:r w:rsidRPr="001C6B59">
        <w:rPr>
          <w:i/>
          <w:iCs/>
        </w:rPr>
        <w:t xml:space="preserve"> de la </w:t>
      </w:r>
      <w:proofErr w:type="spellStart"/>
      <w:r w:rsidRPr="001C6B59">
        <w:rPr>
          <w:i/>
          <w:iCs/>
        </w:rPr>
        <w:t>ternura</w:t>
      </w:r>
      <w:proofErr w:type="spellEnd"/>
      <w:r w:rsidRPr="001C6B59">
        <w:t xml:space="preserve">, </w:t>
      </w:r>
      <w:proofErr w:type="spellStart"/>
      <w:r w:rsidRPr="001C6B59">
        <w:t>Ed</w:t>
      </w:r>
      <w:r>
        <w:t>itorial</w:t>
      </w:r>
      <w:proofErr w:type="spellEnd"/>
      <w:r>
        <w:t xml:space="preserve"> Pueblo y </w:t>
      </w:r>
      <w:proofErr w:type="spellStart"/>
      <w:r>
        <w:t>Educación</w:t>
      </w:r>
      <w:proofErr w:type="spellEnd"/>
      <w:r>
        <w:t>, L’Av</w:t>
      </w:r>
      <w:r w:rsidRPr="001C6B59">
        <w:t>ana, 2002</w:t>
      </w:r>
      <w:r>
        <w:t>.</w:t>
      </w:r>
    </w:p>
  </w:footnote>
  <w:footnote w:id="12">
    <w:p w:rsidR="000807B6" w:rsidRDefault="000807B6">
      <w:pPr>
        <w:pStyle w:val="Testonotaapidipagina"/>
      </w:pPr>
      <w:r>
        <w:rPr>
          <w:rStyle w:val="Rimandonotaapidipagina"/>
        </w:rPr>
        <w:footnoteRef/>
      </w:r>
      <w:r>
        <w:t xml:space="preserve"> </w:t>
      </w:r>
      <w:r w:rsidRPr="001C6B59">
        <w:t xml:space="preserve">Luis Carlos </w:t>
      </w:r>
      <w:proofErr w:type="spellStart"/>
      <w:r w:rsidRPr="001C6B59">
        <w:t>Restrepo</w:t>
      </w:r>
      <w:proofErr w:type="spellEnd"/>
      <w:r w:rsidRPr="001C6B59">
        <w:t xml:space="preserve">, </w:t>
      </w:r>
      <w:proofErr w:type="spellStart"/>
      <w:r w:rsidRPr="001C6B59">
        <w:rPr>
          <w:i/>
          <w:iCs/>
        </w:rPr>
        <w:t>El</w:t>
      </w:r>
      <w:proofErr w:type="spellEnd"/>
      <w:r w:rsidRPr="001C6B59">
        <w:rPr>
          <w:i/>
          <w:iCs/>
        </w:rPr>
        <w:t xml:space="preserve"> </w:t>
      </w:r>
      <w:proofErr w:type="spellStart"/>
      <w:r w:rsidRPr="001C6B59">
        <w:rPr>
          <w:i/>
          <w:iCs/>
        </w:rPr>
        <w:t>derecho</w:t>
      </w:r>
      <w:proofErr w:type="spellEnd"/>
      <w:r w:rsidRPr="001C6B59">
        <w:rPr>
          <w:i/>
          <w:iCs/>
        </w:rPr>
        <w:t xml:space="preserve"> a la </w:t>
      </w:r>
      <w:proofErr w:type="spellStart"/>
      <w:r w:rsidRPr="001C6B59">
        <w:rPr>
          <w:i/>
          <w:iCs/>
        </w:rPr>
        <w:t>ternura</w:t>
      </w:r>
      <w:proofErr w:type="spellEnd"/>
      <w:r w:rsidRPr="001C6B59">
        <w:t xml:space="preserve">, Arango </w:t>
      </w:r>
      <w:proofErr w:type="spellStart"/>
      <w:r w:rsidRPr="001C6B59">
        <w:t>Editores</w:t>
      </w:r>
      <w:proofErr w:type="spellEnd"/>
      <w:r w:rsidRPr="001C6B59">
        <w:t>, Bogotá, 1994</w:t>
      </w:r>
    </w:p>
  </w:footnote>
  <w:footnote w:id="13">
    <w:p w:rsidR="000807B6" w:rsidRDefault="000807B6">
      <w:pPr>
        <w:pStyle w:val="Testonotaapidipagina"/>
      </w:pPr>
      <w:r>
        <w:rPr>
          <w:rStyle w:val="Rimandonotaapidipagina"/>
        </w:rPr>
        <w:footnoteRef/>
      </w:r>
      <w:r>
        <w:t xml:space="preserve"> Carlo </w:t>
      </w:r>
      <w:proofErr w:type="spellStart"/>
      <w:r>
        <w:t>Rochetta</w:t>
      </w:r>
      <w:proofErr w:type="spellEnd"/>
      <w:r>
        <w:t>,</w:t>
      </w:r>
      <w:r w:rsidRPr="001C6B59">
        <w:t xml:space="preserve"> </w:t>
      </w:r>
      <w:proofErr w:type="spellStart"/>
      <w:r w:rsidRPr="001C6B59">
        <w:rPr>
          <w:i/>
          <w:iCs/>
        </w:rPr>
        <w:t>Teología</w:t>
      </w:r>
      <w:proofErr w:type="spellEnd"/>
      <w:r w:rsidRPr="001C6B59">
        <w:rPr>
          <w:i/>
          <w:iCs/>
        </w:rPr>
        <w:t xml:space="preserve"> de la </w:t>
      </w:r>
      <w:proofErr w:type="spellStart"/>
      <w:r w:rsidRPr="001C6B59">
        <w:rPr>
          <w:i/>
          <w:iCs/>
        </w:rPr>
        <w:t>ternura</w:t>
      </w:r>
      <w:proofErr w:type="spellEnd"/>
      <w:r w:rsidRPr="001C6B59">
        <w:rPr>
          <w:i/>
          <w:iCs/>
        </w:rPr>
        <w:t>. Un “</w:t>
      </w:r>
      <w:proofErr w:type="spellStart"/>
      <w:r w:rsidRPr="001C6B59">
        <w:rPr>
          <w:i/>
          <w:iCs/>
        </w:rPr>
        <w:t>evangelio</w:t>
      </w:r>
      <w:proofErr w:type="spellEnd"/>
      <w:r w:rsidRPr="001C6B59">
        <w:rPr>
          <w:i/>
          <w:iCs/>
        </w:rPr>
        <w:t xml:space="preserve">” por </w:t>
      </w:r>
      <w:proofErr w:type="spellStart"/>
      <w:r w:rsidRPr="001C6B59">
        <w:rPr>
          <w:i/>
          <w:iCs/>
        </w:rPr>
        <w:t>descubrir</w:t>
      </w:r>
      <w:proofErr w:type="spellEnd"/>
      <w:r w:rsidRPr="001C6B59">
        <w:rPr>
          <w:i/>
          <w:iCs/>
        </w:rPr>
        <w:t xml:space="preserve">, </w:t>
      </w:r>
      <w:proofErr w:type="spellStart"/>
      <w:r w:rsidRPr="001C6B59">
        <w:t>Ediciones</w:t>
      </w:r>
      <w:proofErr w:type="spellEnd"/>
      <w:r w:rsidRPr="001C6B59">
        <w:t xml:space="preserve"> </w:t>
      </w:r>
      <w:proofErr w:type="spellStart"/>
      <w:r w:rsidRPr="001C6B59">
        <w:t>Secretariado</w:t>
      </w:r>
      <w:proofErr w:type="spellEnd"/>
      <w:r w:rsidRPr="001C6B59">
        <w:t xml:space="preserve"> Trinitario, Salamanca, 2001</w:t>
      </w:r>
    </w:p>
  </w:footnote>
  <w:footnote w:id="14">
    <w:p w:rsidR="00813E4E" w:rsidRDefault="00813E4E">
      <w:pPr>
        <w:pStyle w:val="Testonotaapidipagina"/>
      </w:pPr>
      <w:r>
        <w:rPr>
          <w:rStyle w:val="Rimandonotaapidipagina"/>
        </w:rPr>
        <w:footnoteRef/>
      </w:r>
      <w:r>
        <w:t xml:space="preserve"> Cfr</w:t>
      </w:r>
      <w:r w:rsidR="00487F26">
        <w:t xml:space="preserve">. Martin </w:t>
      </w:r>
      <w:proofErr w:type="spellStart"/>
      <w:r w:rsidR="00487F26">
        <w:t>Heidegger</w:t>
      </w:r>
      <w:proofErr w:type="spellEnd"/>
      <w:r>
        <w:t xml:space="preserve">, </w:t>
      </w:r>
      <w:r w:rsidRPr="00487F26">
        <w:rPr>
          <w:i/>
        </w:rPr>
        <w:t>Essere e tempo</w:t>
      </w:r>
      <w:r>
        <w:t>,</w:t>
      </w:r>
      <w:r w:rsidRPr="003F78EF">
        <w:t xml:space="preserve"> </w:t>
      </w:r>
      <w:r w:rsidR="00487F26">
        <w:t>a cura di P. Chiodi, Utet, Torino 1969.</w:t>
      </w:r>
    </w:p>
  </w:footnote>
  <w:footnote w:id="15">
    <w:p w:rsidR="004114A4" w:rsidRPr="00240CC0" w:rsidRDefault="004114A4" w:rsidP="00240CC0">
      <w:pPr>
        <w:pStyle w:val="Default"/>
        <w:jc w:val="both"/>
        <w:rPr>
          <w:color w:val="auto"/>
          <w:sz w:val="20"/>
          <w:szCs w:val="20"/>
        </w:rPr>
      </w:pPr>
      <w:r w:rsidRPr="004114A4">
        <w:rPr>
          <w:rStyle w:val="Rimandonotaapidipagina"/>
          <w:sz w:val="20"/>
          <w:szCs w:val="20"/>
        </w:rPr>
        <w:footnoteRef/>
      </w:r>
      <w:r w:rsidRPr="004114A4">
        <w:rPr>
          <w:sz w:val="20"/>
          <w:szCs w:val="20"/>
        </w:rPr>
        <w:t xml:space="preserve"> </w:t>
      </w:r>
      <w:r>
        <w:rPr>
          <w:sz w:val="20"/>
          <w:szCs w:val="20"/>
        </w:rPr>
        <w:t xml:space="preserve">Elsa </w:t>
      </w:r>
      <w:proofErr w:type="spellStart"/>
      <w:r>
        <w:rPr>
          <w:sz w:val="20"/>
          <w:szCs w:val="20"/>
        </w:rPr>
        <w:t>Támez</w:t>
      </w:r>
      <w:proofErr w:type="spellEnd"/>
      <w:r>
        <w:rPr>
          <w:sz w:val="20"/>
          <w:szCs w:val="20"/>
        </w:rPr>
        <w:t xml:space="preserve">, </w:t>
      </w:r>
      <w:proofErr w:type="spellStart"/>
      <w:r w:rsidRPr="004114A4">
        <w:rPr>
          <w:i/>
          <w:sz w:val="20"/>
          <w:szCs w:val="20"/>
        </w:rPr>
        <w:t>Cuando</w:t>
      </w:r>
      <w:proofErr w:type="spellEnd"/>
      <w:r w:rsidRPr="004114A4">
        <w:rPr>
          <w:i/>
          <w:sz w:val="20"/>
          <w:szCs w:val="20"/>
        </w:rPr>
        <w:t xml:space="preserve"> </w:t>
      </w:r>
      <w:proofErr w:type="spellStart"/>
      <w:r w:rsidRPr="004114A4">
        <w:rPr>
          <w:i/>
          <w:sz w:val="20"/>
          <w:szCs w:val="20"/>
        </w:rPr>
        <w:t>huele</w:t>
      </w:r>
      <w:proofErr w:type="spellEnd"/>
      <w:r w:rsidRPr="004114A4">
        <w:rPr>
          <w:i/>
          <w:sz w:val="20"/>
          <w:szCs w:val="20"/>
        </w:rPr>
        <w:t xml:space="preserve"> a </w:t>
      </w:r>
      <w:proofErr w:type="spellStart"/>
      <w:r w:rsidRPr="004114A4">
        <w:rPr>
          <w:i/>
          <w:sz w:val="20"/>
          <w:szCs w:val="20"/>
        </w:rPr>
        <w:t>Dios</w:t>
      </w:r>
      <w:proofErr w:type="spellEnd"/>
      <w:r w:rsidRPr="004114A4">
        <w:rPr>
          <w:i/>
          <w:sz w:val="20"/>
          <w:szCs w:val="20"/>
        </w:rPr>
        <w:t xml:space="preserve"> en </w:t>
      </w:r>
      <w:proofErr w:type="spellStart"/>
      <w:r w:rsidRPr="004114A4">
        <w:rPr>
          <w:i/>
          <w:sz w:val="20"/>
          <w:szCs w:val="20"/>
        </w:rPr>
        <w:t>todas</w:t>
      </w:r>
      <w:proofErr w:type="spellEnd"/>
      <w:r w:rsidRPr="004114A4">
        <w:rPr>
          <w:i/>
          <w:sz w:val="20"/>
          <w:szCs w:val="20"/>
        </w:rPr>
        <w:t xml:space="preserve"> </w:t>
      </w:r>
      <w:proofErr w:type="spellStart"/>
      <w:r w:rsidRPr="004114A4">
        <w:rPr>
          <w:i/>
          <w:sz w:val="20"/>
          <w:szCs w:val="20"/>
        </w:rPr>
        <w:t>partes</w:t>
      </w:r>
      <w:proofErr w:type="spellEnd"/>
      <w:r>
        <w:rPr>
          <w:sz w:val="20"/>
          <w:szCs w:val="20"/>
        </w:rPr>
        <w:t>, in</w:t>
      </w:r>
      <w:r w:rsidRPr="00C4368E">
        <w:rPr>
          <w:sz w:val="20"/>
          <w:szCs w:val="20"/>
        </w:rPr>
        <w:t xml:space="preserve"> </w:t>
      </w:r>
      <w:r w:rsidRPr="00C4368E">
        <w:rPr>
          <w:i/>
          <w:iCs/>
          <w:sz w:val="20"/>
          <w:szCs w:val="20"/>
        </w:rPr>
        <w:t xml:space="preserve">La </w:t>
      </w:r>
      <w:proofErr w:type="spellStart"/>
      <w:r w:rsidRPr="00C4368E">
        <w:rPr>
          <w:i/>
          <w:iCs/>
          <w:sz w:val="20"/>
          <w:szCs w:val="20"/>
        </w:rPr>
        <w:t>paz</w:t>
      </w:r>
      <w:proofErr w:type="spellEnd"/>
      <w:r w:rsidRPr="00C4368E">
        <w:rPr>
          <w:i/>
          <w:iCs/>
          <w:sz w:val="20"/>
          <w:szCs w:val="20"/>
        </w:rPr>
        <w:t xml:space="preserve">: </w:t>
      </w:r>
      <w:proofErr w:type="spellStart"/>
      <w:r w:rsidRPr="00C4368E">
        <w:rPr>
          <w:i/>
          <w:iCs/>
          <w:sz w:val="20"/>
          <w:szCs w:val="20"/>
        </w:rPr>
        <w:t>imagínala</w:t>
      </w:r>
      <w:proofErr w:type="spellEnd"/>
      <w:r w:rsidRPr="00C4368E">
        <w:rPr>
          <w:i/>
          <w:iCs/>
          <w:sz w:val="20"/>
          <w:szCs w:val="20"/>
        </w:rPr>
        <w:t xml:space="preserve">. </w:t>
      </w:r>
      <w:proofErr w:type="spellStart"/>
      <w:r w:rsidRPr="00C4368E">
        <w:rPr>
          <w:i/>
          <w:iCs/>
          <w:sz w:val="20"/>
          <w:szCs w:val="20"/>
        </w:rPr>
        <w:t>Meditaciones</w:t>
      </w:r>
      <w:proofErr w:type="spellEnd"/>
      <w:r w:rsidRPr="00C4368E">
        <w:rPr>
          <w:i/>
          <w:iCs/>
          <w:sz w:val="20"/>
          <w:szCs w:val="20"/>
        </w:rPr>
        <w:t xml:space="preserve"> </w:t>
      </w:r>
      <w:proofErr w:type="spellStart"/>
      <w:r w:rsidRPr="00C4368E">
        <w:rPr>
          <w:i/>
          <w:iCs/>
          <w:sz w:val="20"/>
          <w:szCs w:val="20"/>
        </w:rPr>
        <w:t>bíblicas</w:t>
      </w:r>
      <w:proofErr w:type="spellEnd"/>
      <w:r w:rsidRPr="00C4368E">
        <w:rPr>
          <w:i/>
          <w:iCs/>
          <w:sz w:val="20"/>
          <w:szCs w:val="20"/>
        </w:rPr>
        <w:t xml:space="preserve"> y </w:t>
      </w:r>
      <w:proofErr w:type="spellStart"/>
      <w:r w:rsidRPr="00C4368E">
        <w:rPr>
          <w:i/>
          <w:iCs/>
          <w:sz w:val="20"/>
          <w:szCs w:val="20"/>
        </w:rPr>
        <w:t>material</w:t>
      </w:r>
      <w:proofErr w:type="spellEnd"/>
      <w:r w:rsidRPr="00C4368E">
        <w:rPr>
          <w:i/>
          <w:iCs/>
          <w:sz w:val="20"/>
          <w:szCs w:val="20"/>
        </w:rPr>
        <w:t xml:space="preserve"> </w:t>
      </w:r>
      <w:proofErr w:type="spellStart"/>
      <w:r w:rsidRPr="00C4368E">
        <w:rPr>
          <w:i/>
          <w:iCs/>
          <w:sz w:val="20"/>
          <w:szCs w:val="20"/>
        </w:rPr>
        <w:t>litúrgico</w:t>
      </w:r>
      <w:proofErr w:type="spellEnd"/>
      <w:r w:rsidRPr="00C4368E">
        <w:rPr>
          <w:i/>
          <w:iCs/>
          <w:sz w:val="20"/>
          <w:szCs w:val="20"/>
        </w:rPr>
        <w:t xml:space="preserve"> para </w:t>
      </w:r>
      <w:proofErr w:type="spellStart"/>
      <w:r w:rsidRPr="00C4368E">
        <w:rPr>
          <w:i/>
          <w:iCs/>
          <w:sz w:val="20"/>
          <w:szCs w:val="20"/>
        </w:rPr>
        <w:t>el</w:t>
      </w:r>
      <w:proofErr w:type="spellEnd"/>
      <w:r w:rsidRPr="00C4368E">
        <w:rPr>
          <w:i/>
          <w:iCs/>
          <w:sz w:val="20"/>
          <w:szCs w:val="20"/>
        </w:rPr>
        <w:t xml:space="preserve"> </w:t>
      </w:r>
      <w:proofErr w:type="spellStart"/>
      <w:r w:rsidRPr="00C4368E">
        <w:rPr>
          <w:i/>
          <w:iCs/>
          <w:sz w:val="20"/>
          <w:szCs w:val="20"/>
        </w:rPr>
        <w:t>tiempo</w:t>
      </w:r>
      <w:proofErr w:type="spellEnd"/>
      <w:r w:rsidRPr="00C4368E">
        <w:rPr>
          <w:i/>
          <w:iCs/>
          <w:sz w:val="20"/>
          <w:szCs w:val="20"/>
        </w:rPr>
        <w:t xml:space="preserve"> de </w:t>
      </w:r>
      <w:proofErr w:type="spellStart"/>
      <w:r w:rsidRPr="00C4368E">
        <w:rPr>
          <w:i/>
          <w:iCs/>
          <w:sz w:val="20"/>
          <w:szCs w:val="20"/>
        </w:rPr>
        <w:t>Adviento</w:t>
      </w:r>
      <w:proofErr w:type="spellEnd"/>
      <w:r w:rsidRPr="00C4368E">
        <w:rPr>
          <w:i/>
          <w:iCs/>
          <w:sz w:val="20"/>
          <w:szCs w:val="20"/>
        </w:rPr>
        <w:t xml:space="preserve">, </w:t>
      </w:r>
      <w:proofErr w:type="spellStart"/>
      <w:r w:rsidRPr="00C4368E">
        <w:rPr>
          <w:sz w:val="20"/>
          <w:szCs w:val="20"/>
        </w:rPr>
        <w:t>C</w:t>
      </w:r>
      <w:r>
        <w:rPr>
          <w:sz w:val="20"/>
          <w:szCs w:val="20"/>
        </w:rPr>
        <w:t>onsejo</w:t>
      </w:r>
      <w:proofErr w:type="spellEnd"/>
      <w:r>
        <w:rPr>
          <w:sz w:val="20"/>
          <w:szCs w:val="20"/>
        </w:rPr>
        <w:t xml:space="preserve"> </w:t>
      </w:r>
      <w:proofErr w:type="spellStart"/>
      <w:r>
        <w:rPr>
          <w:sz w:val="20"/>
          <w:szCs w:val="20"/>
        </w:rPr>
        <w:t>Mundial</w:t>
      </w:r>
      <w:proofErr w:type="spellEnd"/>
      <w:r>
        <w:rPr>
          <w:sz w:val="20"/>
          <w:szCs w:val="20"/>
        </w:rPr>
        <w:t xml:space="preserve"> de Iglesias, Ginevra 2008, p</w:t>
      </w:r>
      <w:r w:rsidRPr="00C4368E">
        <w:rPr>
          <w:sz w:val="20"/>
          <w:szCs w:val="20"/>
        </w:rPr>
        <w:t>. 24</w:t>
      </w:r>
      <w:r>
        <w:rPr>
          <w:sz w:val="20"/>
          <w:szCs w:val="20"/>
        </w:rPr>
        <w:t>.</w:t>
      </w:r>
      <w:r w:rsidRPr="00C4368E">
        <w:rPr>
          <w:sz w:val="20"/>
          <w:szCs w:val="20"/>
        </w:rPr>
        <w:t xml:space="preserve"> </w:t>
      </w:r>
    </w:p>
  </w:footnote>
  <w:footnote w:id="16">
    <w:p w:rsidR="00240CC0" w:rsidRDefault="00240CC0">
      <w:pPr>
        <w:pStyle w:val="Testonotaapidipagina"/>
      </w:pPr>
      <w:r>
        <w:rPr>
          <w:rStyle w:val="Rimandonotaapidipagina"/>
        </w:rPr>
        <w:footnoteRef/>
      </w:r>
      <w:r>
        <w:t xml:space="preserve"> Trinidad León, </w:t>
      </w:r>
      <w:r w:rsidRPr="00240CC0">
        <w:rPr>
          <w:i/>
        </w:rPr>
        <w:t xml:space="preserve">Orar con </w:t>
      </w:r>
      <w:proofErr w:type="spellStart"/>
      <w:r w:rsidRPr="00240CC0">
        <w:rPr>
          <w:i/>
        </w:rPr>
        <w:t>el</w:t>
      </w:r>
      <w:proofErr w:type="spellEnd"/>
      <w:r w:rsidRPr="00240CC0">
        <w:rPr>
          <w:i/>
        </w:rPr>
        <w:t xml:space="preserve"> </w:t>
      </w:r>
      <w:proofErr w:type="spellStart"/>
      <w:r w:rsidRPr="00240CC0">
        <w:rPr>
          <w:i/>
        </w:rPr>
        <w:t>olfato</w:t>
      </w:r>
      <w:proofErr w:type="spellEnd"/>
      <w:r>
        <w:t xml:space="preserve">, in Isabel </w:t>
      </w:r>
      <w:proofErr w:type="spellStart"/>
      <w:r>
        <w:t>Gómez-Acebo</w:t>
      </w:r>
      <w:proofErr w:type="spellEnd"/>
      <w:r>
        <w:t xml:space="preserve"> (a cura)</w:t>
      </w:r>
      <w:r w:rsidRPr="009F03DC">
        <w:t xml:space="preserve">, </w:t>
      </w:r>
      <w:proofErr w:type="spellStart"/>
      <w:r w:rsidRPr="009F03DC">
        <w:rPr>
          <w:i/>
          <w:iCs/>
        </w:rPr>
        <w:t>Cinco</w:t>
      </w:r>
      <w:proofErr w:type="spellEnd"/>
      <w:r w:rsidRPr="009F03DC">
        <w:rPr>
          <w:i/>
          <w:iCs/>
        </w:rPr>
        <w:t xml:space="preserve"> </w:t>
      </w:r>
      <w:proofErr w:type="spellStart"/>
      <w:r w:rsidRPr="009F03DC">
        <w:rPr>
          <w:i/>
          <w:iCs/>
        </w:rPr>
        <w:t>mujeres</w:t>
      </w:r>
      <w:proofErr w:type="spellEnd"/>
      <w:r w:rsidRPr="009F03DC">
        <w:rPr>
          <w:i/>
          <w:iCs/>
        </w:rPr>
        <w:t xml:space="preserve"> </w:t>
      </w:r>
      <w:proofErr w:type="spellStart"/>
      <w:r w:rsidRPr="009F03DC">
        <w:rPr>
          <w:i/>
          <w:iCs/>
        </w:rPr>
        <w:t>oran</w:t>
      </w:r>
      <w:proofErr w:type="spellEnd"/>
      <w:r w:rsidRPr="009F03DC">
        <w:rPr>
          <w:i/>
          <w:iCs/>
        </w:rPr>
        <w:t xml:space="preserve"> con </w:t>
      </w:r>
      <w:proofErr w:type="spellStart"/>
      <w:r w:rsidRPr="009F03DC">
        <w:rPr>
          <w:i/>
          <w:iCs/>
        </w:rPr>
        <w:t>los</w:t>
      </w:r>
      <w:proofErr w:type="spellEnd"/>
      <w:r w:rsidRPr="009F03DC">
        <w:rPr>
          <w:i/>
          <w:iCs/>
        </w:rPr>
        <w:t xml:space="preserve"> </w:t>
      </w:r>
      <w:proofErr w:type="spellStart"/>
      <w:r w:rsidRPr="009F03DC">
        <w:rPr>
          <w:i/>
          <w:iCs/>
        </w:rPr>
        <w:t>sentidos</w:t>
      </w:r>
      <w:proofErr w:type="spellEnd"/>
      <w:r w:rsidRPr="009F03DC">
        <w:rPr>
          <w:i/>
          <w:iCs/>
        </w:rPr>
        <w:t xml:space="preserve">, </w:t>
      </w:r>
      <w:proofErr w:type="spellStart"/>
      <w:r w:rsidRPr="009F03DC">
        <w:t>Desclee</w:t>
      </w:r>
      <w:proofErr w:type="spellEnd"/>
      <w:r w:rsidRPr="009F03DC">
        <w:t xml:space="preserve"> de </w:t>
      </w:r>
      <w:proofErr w:type="spellStart"/>
      <w:r w:rsidRPr="009F03DC">
        <w:t>Brou</w:t>
      </w:r>
      <w:r>
        <w:t>wer</w:t>
      </w:r>
      <w:proofErr w:type="spellEnd"/>
      <w:r>
        <w:t>, Bilbao, 1997, p</w:t>
      </w:r>
      <w:r w:rsidRPr="009F03DC">
        <w:t>. 75</w:t>
      </w:r>
      <w:r>
        <w:t>.</w:t>
      </w:r>
    </w:p>
  </w:footnote>
  <w:footnote w:id="17">
    <w:p w:rsidR="00E0487C" w:rsidRDefault="00E0487C">
      <w:pPr>
        <w:pStyle w:val="Testonotaapidipagina"/>
      </w:pPr>
      <w:r>
        <w:rPr>
          <w:rStyle w:val="Rimandonotaapidipagina"/>
        </w:rPr>
        <w:footnoteRef/>
      </w:r>
      <w:r>
        <w:t xml:space="preserve"> </w:t>
      </w:r>
      <w:proofErr w:type="spellStart"/>
      <w:r>
        <w:t>Sallie</w:t>
      </w:r>
      <w:proofErr w:type="spellEnd"/>
      <w:r>
        <w:t xml:space="preserve"> </w:t>
      </w:r>
      <w:proofErr w:type="spellStart"/>
      <w:r>
        <w:t>McFague</w:t>
      </w:r>
      <w:proofErr w:type="spellEnd"/>
      <w:r>
        <w:t>,</w:t>
      </w:r>
      <w:r w:rsidRPr="00D449E6">
        <w:t xml:space="preserve"> </w:t>
      </w:r>
      <w:r w:rsidRPr="00D449E6">
        <w:rPr>
          <w:i/>
          <w:iCs/>
        </w:rPr>
        <w:t xml:space="preserve">Super, Natural </w:t>
      </w:r>
      <w:proofErr w:type="spellStart"/>
      <w:r w:rsidRPr="00D449E6">
        <w:rPr>
          <w:i/>
          <w:iCs/>
        </w:rPr>
        <w:t>Christians</w:t>
      </w:r>
      <w:proofErr w:type="spellEnd"/>
      <w:r w:rsidRPr="00D449E6">
        <w:rPr>
          <w:i/>
          <w:iCs/>
        </w:rPr>
        <w:t xml:space="preserve">: How </w:t>
      </w:r>
      <w:proofErr w:type="spellStart"/>
      <w:r w:rsidRPr="00D449E6">
        <w:rPr>
          <w:i/>
          <w:iCs/>
        </w:rPr>
        <w:t>We</w:t>
      </w:r>
      <w:proofErr w:type="spellEnd"/>
      <w:r w:rsidRPr="00D449E6">
        <w:rPr>
          <w:i/>
          <w:iCs/>
        </w:rPr>
        <w:t xml:space="preserve"> </w:t>
      </w:r>
      <w:proofErr w:type="spellStart"/>
      <w:r w:rsidRPr="00D449E6">
        <w:rPr>
          <w:i/>
          <w:iCs/>
        </w:rPr>
        <w:t>Should</w:t>
      </w:r>
      <w:proofErr w:type="spellEnd"/>
      <w:r w:rsidRPr="00D449E6">
        <w:rPr>
          <w:i/>
          <w:iCs/>
        </w:rPr>
        <w:t xml:space="preserve"> Love Nature, </w:t>
      </w:r>
      <w:proofErr w:type="spellStart"/>
      <w:r w:rsidRPr="00D449E6">
        <w:t>For</w:t>
      </w:r>
      <w:r>
        <w:t>tress</w:t>
      </w:r>
      <w:proofErr w:type="spellEnd"/>
      <w:r>
        <w:t xml:space="preserve"> Press, Minneapolis 1997, pp</w:t>
      </w:r>
      <w:r w:rsidRPr="00D449E6">
        <w:t>. 36-39</w:t>
      </w:r>
      <w:r>
        <w:t>.</w:t>
      </w:r>
    </w:p>
  </w:footnote>
  <w:footnote w:id="18">
    <w:p w:rsidR="00AA44FA" w:rsidRDefault="00AA44FA">
      <w:pPr>
        <w:pStyle w:val="Testonotaapidipagina"/>
      </w:pPr>
      <w:r>
        <w:rPr>
          <w:rStyle w:val="Rimandonotaapidipagina"/>
        </w:rPr>
        <w:footnoteRef/>
      </w:r>
      <w:r>
        <w:t xml:space="preserve"> </w:t>
      </w:r>
      <w:r w:rsidRPr="00AA44FA">
        <w:rPr>
          <w:rFonts w:ascii="Times New Roman" w:hAnsi="Times New Roman" w:cs="Times New Roman"/>
          <w:i/>
        </w:rPr>
        <w:t>Ibid</w:t>
      </w:r>
      <w:r>
        <w:t>.</w:t>
      </w:r>
    </w:p>
  </w:footnote>
  <w:footnote w:id="19">
    <w:p w:rsidR="005A621D" w:rsidRDefault="005A621D">
      <w:pPr>
        <w:pStyle w:val="Testonotaapidipagina"/>
      </w:pPr>
      <w:r>
        <w:rPr>
          <w:rStyle w:val="Rimandonotaapidipagina"/>
        </w:rPr>
        <w:footnoteRef/>
      </w:r>
      <w:r>
        <w:t xml:space="preserve"> Luis Carlos </w:t>
      </w:r>
      <w:proofErr w:type="spellStart"/>
      <w:r>
        <w:t>Restrepo</w:t>
      </w:r>
      <w:proofErr w:type="spellEnd"/>
      <w:r>
        <w:t xml:space="preserve">, </w:t>
      </w:r>
      <w:r w:rsidRPr="005A621D">
        <w:rPr>
          <w:i/>
        </w:rPr>
        <w:t>op. cit</w:t>
      </w:r>
      <w:r>
        <w:t>., p. 139s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6E"/>
    <w:rsid w:val="00024093"/>
    <w:rsid w:val="000547BE"/>
    <w:rsid w:val="000807B6"/>
    <w:rsid w:val="000921F6"/>
    <w:rsid w:val="000D283C"/>
    <w:rsid w:val="0010600E"/>
    <w:rsid w:val="00125975"/>
    <w:rsid w:val="00240CC0"/>
    <w:rsid w:val="002E63B1"/>
    <w:rsid w:val="003024EE"/>
    <w:rsid w:val="003119EB"/>
    <w:rsid w:val="00321127"/>
    <w:rsid w:val="00364CA1"/>
    <w:rsid w:val="003D3592"/>
    <w:rsid w:val="003E1E9A"/>
    <w:rsid w:val="003E2527"/>
    <w:rsid w:val="004114A4"/>
    <w:rsid w:val="00487F26"/>
    <w:rsid w:val="004A6564"/>
    <w:rsid w:val="004B64B4"/>
    <w:rsid w:val="005459DC"/>
    <w:rsid w:val="00564467"/>
    <w:rsid w:val="005A621D"/>
    <w:rsid w:val="00673D4B"/>
    <w:rsid w:val="006F271F"/>
    <w:rsid w:val="007012A3"/>
    <w:rsid w:val="007305C7"/>
    <w:rsid w:val="007527ED"/>
    <w:rsid w:val="007E4127"/>
    <w:rsid w:val="00813E4E"/>
    <w:rsid w:val="00852961"/>
    <w:rsid w:val="00875C38"/>
    <w:rsid w:val="00884646"/>
    <w:rsid w:val="00894B17"/>
    <w:rsid w:val="008D2B44"/>
    <w:rsid w:val="008F243F"/>
    <w:rsid w:val="00984858"/>
    <w:rsid w:val="009B7221"/>
    <w:rsid w:val="009F1064"/>
    <w:rsid w:val="00A317DF"/>
    <w:rsid w:val="00AA44FA"/>
    <w:rsid w:val="00AA539F"/>
    <w:rsid w:val="00AF2502"/>
    <w:rsid w:val="00B87ADF"/>
    <w:rsid w:val="00BB4CEC"/>
    <w:rsid w:val="00BC539F"/>
    <w:rsid w:val="00BE2FDC"/>
    <w:rsid w:val="00C46603"/>
    <w:rsid w:val="00C5656E"/>
    <w:rsid w:val="00CC09E0"/>
    <w:rsid w:val="00D039E3"/>
    <w:rsid w:val="00D12BA3"/>
    <w:rsid w:val="00D24CF0"/>
    <w:rsid w:val="00D41E64"/>
    <w:rsid w:val="00D47F46"/>
    <w:rsid w:val="00D63FCF"/>
    <w:rsid w:val="00E0487C"/>
    <w:rsid w:val="00E60010"/>
    <w:rsid w:val="00E91096"/>
    <w:rsid w:val="00E927D7"/>
    <w:rsid w:val="00EA338E"/>
    <w:rsid w:val="00EC622B"/>
    <w:rsid w:val="00EE7C85"/>
    <w:rsid w:val="00EF2FDA"/>
    <w:rsid w:val="00F23C10"/>
    <w:rsid w:val="00F569A8"/>
    <w:rsid w:val="00FB1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459DC"/>
  </w:style>
  <w:style w:type="paragraph" w:styleId="Titolo1">
    <w:name w:val="heading 1"/>
    <w:basedOn w:val="Normale"/>
    <w:link w:val="Titolo1Carattere"/>
    <w:uiPriority w:val="1"/>
    <w:qFormat/>
    <w:rsid w:val="005459DC"/>
    <w:pPr>
      <w:ind w:left="836" w:hanging="360"/>
      <w:outlineLvl w:val="0"/>
    </w:pPr>
    <w:rPr>
      <w:rFonts w:ascii="Arial" w:eastAsia="Arial" w:hAnsi="Arial"/>
      <w:b/>
      <w:bCs/>
      <w:sz w:val="28"/>
      <w:szCs w:val="28"/>
    </w:rPr>
  </w:style>
  <w:style w:type="paragraph" w:styleId="Titolo2">
    <w:name w:val="heading 2"/>
    <w:basedOn w:val="Normale"/>
    <w:link w:val="Titolo2Carattere"/>
    <w:uiPriority w:val="1"/>
    <w:qFormat/>
    <w:rsid w:val="005459DC"/>
    <w:pPr>
      <w:ind w:left="116"/>
      <w:outlineLvl w:val="1"/>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20"/>
    <w:qFormat/>
    <w:rsid w:val="00875C38"/>
    <w:rPr>
      <w:i/>
      <w:iCs/>
    </w:rPr>
  </w:style>
  <w:style w:type="paragraph" w:styleId="Nessunaspaziatura">
    <w:name w:val="No Spacing"/>
    <w:uiPriority w:val="1"/>
    <w:qFormat/>
    <w:rsid w:val="00875C38"/>
  </w:style>
  <w:style w:type="paragraph" w:customStyle="1" w:styleId="TableParagraph">
    <w:name w:val="Table Paragraph"/>
    <w:basedOn w:val="Normale"/>
    <w:uiPriority w:val="1"/>
    <w:qFormat/>
    <w:rsid w:val="005459DC"/>
  </w:style>
  <w:style w:type="character" w:customStyle="1" w:styleId="Titolo1Carattere">
    <w:name w:val="Titolo 1 Carattere"/>
    <w:basedOn w:val="Carpredefinitoparagrafo"/>
    <w:link w:val="Titolo1"/>
    <w:uiPriority w:val="1"/>
    <w:rsid w:val="005459DC"/>
    <w:rPr>
      <w:rFonts w:ascii="Arial" w:eastAsia="Arial" w:hAnsi="Arial"/>
      <w:b/>
      <w:bCs/>
      <w:sz w:val="28"/>
      <w:szCs w:val="28"/>
    </w:rPr>
  </w:style>
  <w:style w:type="character" w:customStyle="1" w:styleId="Titolo2Carattere">
    <w:name w:val="Titolo 2 Carattere"/>
    <w:basedOn w:val="Carpredefinitoparagrafo"/>
    <w:link w:val="Titolo2"/>
    <w:uiPriority w:val="1"/>
    <w:rsid w:val="005459DC"/>
    <w:rPr>
      <w:rFonts w:ascii="Arial" w:eastAsia="Arial" w:hAnsi="Arial"/>
      <w:b/>
      <w:bCs/>
      <w:sz w:val="24"/>
      <w:szCs w:val="24"/>
    </w:rPr>
  </w:style>
  <w:style w:type="paragraph" w:styleId="Corpotesto">
    <w:name w:val="Body Text"/>
    <w:basedOn w:val="Normale"/>
    <w:link w:val="CorpotestoCarattere"/>
    <w:uiPriority w:val="1"/>
    <w:qFormat/>
    <w:rsid w:val="005459DC"/>
    <w:pPr>
      <w:ind w:left="116"/>
    </w:pPr>
    <w:rPr>
      <w:rFonts w:ascii="Arial" w:eastAsia="Arial" w:hAnsi="Arial"/>
      <w:sz w:val="24"/>
      <w:szCs w:val="24"/>
    </w:rPr>
  </w:style>
  <w:style w:type="character" w:customStyle="1" w:styleId="CorpotestoCarattere">
    <w:name w:val="Corpo testo Carattere"/>
    <w:basedOn w:val="Carpredefinitoparagrafo"/>
    <w:link w:val="Corpotesto"/>
    <w:uiPriority w:val="1"/>
    <w:rsid w:val="005459DC"/>
    <w:rPr>
      <w:rFonts w:ascii="Arial" w:eastAsia="Arial" w:hAnsi="Arial"/>
      <w:sz w:val="24"/>
      <w:szCs w:val="24"/>
    </w:rPr>
  </w:style>
  <w:style w:type="paragraph" w:styleId="Paragrafoelenco">
    <w:name w:val="List Paragraph"/>
    <w:basedOn w:val="Normale"/>
    <w:uiPriority w:val="1"/>
    <w:qFormat/>
    <w:rsid w:val="005459DC"/>
  </w:style>
  <w:style w:type="paragraph" w:styleId="Testonotaapidipagina">
    <w:name w:val="footnote text"/>
    <w:basedOn w:val="Normale"/>
    <w:link w:val="TestonotaapidipaginaCarattere"/>
    <w:uiPriority w:val="99"/>
    <w:semiHidden/>
    <w:unhideWhenUsed/>
    <w:rsid w:val="00321127"/>
    <w:rPr>
      <w:sz w:val="20"/>
      <w:szCs w:val="20"/>
    </w:rPr>
  </w:style>
  <w:style w:type="character" w:customStyle="1" w:styleId="TestonotaapidipaginaCarattere">
    <w:name w:val="Testo nota a piè di pagina Carattere"/>
    <w:basedOn w:val="Carpredefinitoparagrafo"/>
    <w:link w:val="Testonotaapidipagina"/>
    <w:uiPriority w:val="99"/>
    <w:semiHidden/>
    <w:rsid w:val="00321127"/>
    <w:rPr>
      <w:sz w:val="20"/>
      <w:szCs w:val="20"/>
    </w:rPr>
  </w:style>
  <w:style w:type="character" w:styleId="Rimandonotaapidipagina">
    <w:name w:val="footnote reference"/>
    <w:basedOn w:val="Carpredefinitoparagrafo"/>
    <w:uiPriority w:val="99"/>
    <w:semiHidden/>
    <w:unhideWhenUsed/>
    <w:rsid w:val="00321127"/>
    <w:rPr>
      <w:vertAlign w:val="superscript"/>
    </w:rPr>
  </w:style>
  <w:style w:type="paragraph" w:customStyle="1" w:styleId="Default">
    <w:name w:val="Default"/>
    <w:rsid w:val="00A317DF"/>
    <w:pPr>
      <w:widowControl/>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459DC"/>
  </w:style>
  <w:style w:type="paragraph" w:styleId="Titolo1">
    <w:name w:val="heading 1"/>
    <w:basedOn w:val="Normale"/>
    <w:link w:val="Titolo1Carattere"/>
    <w:uiPriority w:val="1"/>
    <w:qFormat/>
    <w:rsid w:val="005459DC"/>
    <w:pPr>
      <w:ind w:left="836" w:hanging="360"/>
      <w:outlineLvl w:val="0"/>
    </w:pPr>
    <w:rPr>
      <w:rFonts w:ascii="Arial" w:eastAsia="Arial" w:hAnsi="Arial"/>
      <w:b/>
      <w:bCs/>
      <w:sz w:val="28"/>
      <w:szCs w:val="28"/>
    </w:rPr>
  </w:style>
  <w:style w:type="paragraph" w:styleId="Titolo2">
    <w:name w:val="heading 2"/>
    <w:basedOn w:val="Normale"/>
    <w:link w:val="Titolo2Carattere"/>
    <w:uiPriority w:val="1"/>
    <w:qFormat/>
    <w:rsid w:val="005459DC"/>
    <w:pPr>
      <w:ind w:left="116"/>
      <w:outlineLvl w:val="1"/>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20"/>
    <w:qFormat/>
    <w:rsid w:val="00875C38"/>
    <w:rPr>
      <w:i/>
      <w:iCs/>
    </w:rPr>
  </w:style>
  <w:style w:type="paragraph" w:styleId="Nessunaspaziatura">
    <w:name w:val="No Spacing"/>
    <w:uiPriority w:val="1"/>
    <w:qFormat/>
    <w:rsid w:val="00875C38"/>
  </w:style>
  <w:style w:type="paragraph" w:customStyle="1" w:styleId="TableParagraph">
    <w:name w:val="Table Paragraph"/>
    <w:basedOn w:val="Normale"/>
    <w:uiPriority w:val="1"/>
    <w:qFormat/>
    <w:rsid w:val="005459DC"/>
  </w:style>
  <w:style w:type="character" w:customStyle="1" w:styleId="Titolo1Carattere">
    <w:name w:val="Titolo 1 Carattere"/>
    <w:basedOn w:val="Carpredefinitoparagrafo"/>
    <w:link w:val="Titolo1"/>
    <w:uiPriority w:val="1"/>
    <w:rsid w:val="005459DC"/>
    <w:rPr>
      <w:rFonts w:ascii="Arial" w:eastAsia="Arial" w:hAnsi="Arial"/>
      <w:b/>
      <w:bCs/>
      <w:sz w:val="28"/>
      <w:szCs w:val="28"/>
    </w:rPr>
  </w:style>
  <w:style w:type="character" w:customStyle="1" w:styleId="Titolo2Carattere">
    <w:name w:val="Titolo 2 Carattere"/>
    <w:basedOn w:val="Carpredefinitoparagrafo"/>
    <w:link w:val="Titolo2"/>
    <w:uiPriority w:val="1"/>
    <w:rsid w:val="005459DC"/>
    <w:rPr>
      <w:rFonts w:ascii="Arial" w:eastAsia="Arial" w:hAnsi="Arial"/>
      <w:b/>
      <w:bCs/>
      <w:sz w:val="24"/>
      <w:szCs w:val="24"/>
    </w:rPr>
  </w:style>
  <w:style w:type="paragraph" w:styleId="Corpotesto">
    <w:name w:val="Body Text"/>
    <w:basedOn w:val="Normale"/>
    <w:link w:val="CorpotestoCarattere"/>
    <w:uiPriority w:val="1"/>
    <w:qFormat/>
    <w:rsid w:val="005459DC"/>
    <w:pPr>
      <w:ind w:left="116"/>
    </w:pPr>
    <w:rPr>
      <w:rFonts w:ascii="Arial" w:eastAsia="Arial" w:hAnsi="Arial"/>
      <w:sz w:val="24"/>
      <w:szCs w:val="24"/>
    </w:rPr>
  </w:style>
  <w:style w:type="character" w:customStyle="1" w:styleId="CorpotestoCarattere">
    <w:name w:val="Corpo testo Carattere"/>
    <w:basedOn w:val="Carpredefinitoparagrafo"/>
    <w:link w:val="Corpotesto"/>
    <w:uiPriority w:val="1"/>
    <w:rsid w:val="005459DC"/>
    <w:rPr>
      <w:rFonts w:ascii="Arial" w:eastAsia="Arial" w:hAnsi="Arial"/>
      <w:sz w:val="24"/>
      <w:szCs w:val="24"/>
    </w:rPr>
  </w:style>
  <w:style w:type="paragraph" w:styleId="Paragrafoelenco">
    <w:name w:val="List Paragraph"/>
    <w:basedOn w:val="Normale"/>
    <w:uiPriority w:val="1"/>
    <w:qFormat/>
    <w:rsid w:val="005459DC"/>
  </w:style>
  <w:style w:type="paragraph" w:styleId="Testonotaapidipagina">
    <w:name w:val="footnote text"/>
    <w:basedOn w:val="Normale"/>
    <w:link w:val="TestonotaapidipaginaCarattere"/>
    <w:uiPriority w:val="99"/>
    <w:semiHidden/>
    <w:unhideWhenUsed/>
    <w:rsid w:val="00321127"/>
    <w:rPr>
      <w:sz w:val="20"/>
      <w:szCs w:val="20"/>
    </w:rPr>
  </w:style>
  <w:style w:type="character" w:customStyle="1" w:styleId="TestonotaapidipaginaCarattere">
    <w:name w:val="Testo nota a piè di pagina Carattere"/>
    <w:basedOn w:val="Carpredefinitoparagrafo"/>
    <w:link w:val="Testonotaapidipagina"/>
    <w:uiPriority w:val="99"/>
    <w:semiHidden/>
    <w:rsid w:val="00321127"/>
    <w:rPr>
      <w:sz w:val="20"/>
      <w:szCs w:val="20"/>
    </w:rPr>
  </w:style>
  <w:style w:type="character" w:styleId="Rimandonotaapidipagina">
    <w:name w:val="footnote reference"/>
    <w:basedOn w:val="Carpredefinitoparagrafo"/>
    <w:uiPriority w:val="99"/>
    <w:semiHidden/>
    <w:unhideWhenUsed/>
    <w:rsid w:val="00321127"/>
    <w:rPr>
      <w:vertAlign w:val="superscript"/>
    </w:rPr>
  </w:style>
  <w:style w:type="paragraph" w:customStyle="1" w:styleId="Default">
    <w:name w:val="Default"/>
    <w:rsid w:val="00A317DF"/>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D66B-A0FE-4D13-821E-F92166BB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2404</Words>
  <Characters>13707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2</cp:revision>
  <dcterms:created xsi:type="dcterms:W3CDTF">2018-01-11T10:03:00Z</dcterms:created>
  <dcterms:modified xsi:type="dcterms:W3CDTF">2018-01-11T10:03:00Z</dcterms:modified>
</cp:coreProperties>
</file>